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4B7" w:rsidRDefault="008624B7" w:rsidP="008624B7">
      <w:pPr>
        <w:widowControl/>
        <w:spacing w:line="360" w:lineRule="auto"/>
        <w:jc w:val="center"/>
        <w:rPr>
          <w:rFonts w:ascii="楷体" w:eastAsia="楷体" w:hAnsi="楷体"/>
          <w:b/>
          <w:sz w:val="36"/>
          <w:szCs w:val="36"/>
        </w:rPr>
      </w:pPr>
      <w:r>
        <w:rPr>
          <w:rFonts w:ascii="楷体" w:eastAsia="楷体" w:hAnsi="楷体" w:hint="eastAsia"/>
          <w:b/>
          <w:sz w:val="36"/>
          <w:szCs w:val="36"/>
        </w:rPr>
        <w:t>妇产康复治疗仪技术参数</w:t>
      </w:r>
    </w:p>
    <w:p w:rsidR="008624B7" w:rsidRDefault="008624B7" w:rsidP="008624B7">
      <w:pPr>
        <w:widowControl/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 w:hint="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技术参数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color w:val="000000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1、输出技术指标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脉冲频率：300~1000Hz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脉冲宽度：400μs±10％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额定负载阻抗  500±10％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单个脉冲电量  &gt;7uC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单个脉冲最大输出能量  ≤300mJ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开路输出电源峰值  ≤500V</w:t>
      </w:r>
    </w:p>
    <w:p w:rsidR="008624B7" w:rsidRDefault="008624B7" w:rsidP="008624B7">
      <w:pPr>
        <w:pStyle w:val="a5"/>
        <w:numPr>
          <w:ilvl w:val="0"/>
          <w:numId w:val="2"/>
        </w:numPr>
        <w:tabs>
          <w:tab w:val="left" w:pos="988"/>
        </w:tabs>
        <w:spacing w:line="360" w:lineRule="auto"/>
        <w:ind w:left="840" w:firstLine="0"/>
        <w:rPr>
          <w:rFonts w:asciiTheme="minorEastAsia" w:eastAsiaTheme="minorEastAsia" w:hAnsiTheme="minorEastAsia" w:cstheme="minorEastAsia" w:hint="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最大输出幅度有效值 ≤40V（或80mA）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▲2、显示：5.7英寸蓝色STN显示屏，显示输出强度和时间，屏幕可0-60度任意折叠。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3、通道数：三通道，输出强度独立可调。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4、治疗时间： 20，30，40，50,60分钟或不定时设置。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5、定时偏差：不超过±5％。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▲6、</w:t>
      </w:r>
      <w:r>
        <w:rPr>
          <w:rFonts w:ascii="宋体" w:hAnsi="宋体" w:hint="eastAsia"/>
          <w:color w:val="000000"/>
          <w:sz w:val="24"/>
        </w:rPr>
        <w:t>软件治疗菜单</w:t>
      </w:r>
      <w:r>
        <w:rPr>
          <w:rFonts w:hint="eastAsia"/>
          <w:sz w:val="24"/>
        </w:rPr>
        <w:t>查询：配置软件下拉菜单式治疗项目菜单快捷查询功能，要求对治疗项目、治疗部位及方法、治疗时间一目了然，方便临床的操作。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7、治疗项目选择：中文菜单，处方式按键方式，根据不同治疗项目，可同时治疗两个或三个病人，具有菜单选择、治疗时间计数和提示、声光提示等功能。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8、治疗项目：产后催乳常规治疗、产后子宫复旧治疗、尿潴留治疗。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9、安全标准：符合国家标准。</w:t>
      </w: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tabs>
          <w:tab w:val="left" w:pos="220"/>
        </w:tabs>
        <w:spacing w:line="360" w:lineRule="auto"/>
        <w:ind w:left="420"/>
        <w:jc w:val="left"/>
        <w:rPr>
          <w:rFonts w:asciiTheme="minorEastAsia" w:hAnsiTheme="minorEastAsia" w:cstheme="minorEastAsia" w:hint="eastAsia"/>
          <w:sz w:val="24"/>
          <w:szCs w:val="24"/>
        </w:rPr>
      </w:pPr>
    </w:p>
    <w:p w:rsidR="008624B7" w:rsidRDefault="008624B7" w:rsidP="008624B7">
      <w:pPr>
        <w:widowControl/>
        <w:numPr>
          <w:ilvl w:val="0"/>
          <w:numId w:val="1"/>
        </w:numPr>
        <w:spacing w:line="360" w:lineRule="auto"/>
        <w:ind w:firstLine="0"/>
        <w:jc w:val="left"/>
        <w:rPr>
          <w:rFonts w:asciiTheme="minorEastAsia" w:hAnsiTheme="minorEastAsia" w:cstheme="minorEastAsia" w:hint="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b/>
          <w:color w:val="000000"/>
          <w:sz w:val="24"/>
          <w:szCs w:val="24"/>
        </w:rPr>
        <w:t>标准配置</w:t>
      </w:r>
    </w:p>
    <w:tbl>
      <w:tblPr>
        <w:tblpPr w:leftFromText="180" w:rightFromText="180" w:vertAnchor="text" w:horzAnchor="page" w:tblpX="3640" w:tblpY="353"/>
        <w:tblOverlap w:val="never"/>
        <w:tblW w:w="4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03"/>
        <w:gridCol w:w="2825"/>
        <w:gridCol w:w="1202"/>
      </w:tblGrid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序号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名   称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spacing w:line="40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数量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主机（一体化推车）</w:t>
            </w:r>
          </w:p>
        </w:tc>
        <w:tc>
          <w:tcPr>
            <w:tcW w:w="12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1台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乳房治疗电极罩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2片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圆形治疗电极罩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6片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耳夹电极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2只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固定带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3条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 w:rsidP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电极胶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1瓶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7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腹带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3条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8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胸部理疗电极片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5包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9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圆形理疗电极片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5包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 xml:space="preserve">10 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电极线部件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6条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治疗电极线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 w:hint="eastAsia"/>
                <w:sz w:val="24"/>
                <w:szCs w:val="24"/>
              </w:rPr>
              <w:t>3条</w:t>
            </w:r>
          </w:p>
        </w:tc>
      </w:tr>
      <w:tr w:rsidR="008624B7" w:rsidTr="008624B7">
        <w:trPr>
          <w:cantSplit/>
          <w:trHeight w:val="397"/>
        </w:trPr>
        <w:tc>
          <w:tcPr>
            <w:tcW w:w="8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282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8624B7" w:rsidRDefault="008624B7"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624B7" w:rsidRDefault="008624B7">
            <w:pPr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</w:p>
        </w:tc>
      </w:tr>
    </w:tbl>
    <w:p w:rsidR="008624B7" w:rsidRDefault="008624B7" w:rsidP="008624B7">
      <w:pPr>
        <w:spacing w:line="480" w:lineRule="exact"/>
        <w:rPr>
          <w:rFonts w:asciiTheme="minorEastAsia" w:hAnsiTheme="minorEastAsia" w:cstheme="minorEastAsia" w:hint="eastAsia"/>
          <w:b/>
          <w:sz w:val="24"/>
          <w:szCs w:val="24"/>
        </w:rPr>
      </w:pPr>
    </w:p>
    <w:p w:rsidR="008624B7" w:rsidRDefault="008624B7" w:rsidP="008624B7">
      <w:pPr>
        <w:rPr>
          <w:rFonts w:asciiTheme="minorEastAsia" w:hAnsiTheme="minorEastAsia" w:cstheme="minorEastAsia" w:hint="eastAsia"/>
          <w:sz w:val="24"/>
          <w:szCs w:val="24"/>
        </w:rPr>
      </w:pPr>
    </w:p>
    <w:p w:rsidR="00162020" w:rsidRDefault="00162020"/>
    <w:sectPr w:rsidR="001620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020" w:rsidRDefault="00162020" w:rsidP="008624B7">
      <w:r>
        <w:separator/>
      </w:r>
    </w:p>
  </w:endnote>
  <w:endnote w:type="continuationSeparator" w:id="1">
    <w:p w:rsidR="00162020" w:rsidRDefault="00162020" w:rsidP="00862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B7" w:rsidRDefault="008624B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B7" w:rsidRDefault="008624B7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B7" w:rsidRDefault="008624B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020" w:rsidRDefault="00162020" w:rsidP="008624B7">
      <w:r>
        <w:separator/>
      </w:r>
    </w:p>
  </w:footnote>
  <w:footnote w:type="continuationSeparator" w:id="1">
    <w:p w:rsidR="00162020" w:rsidRDefault="00162020" w:rsidP="00862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B7" w:rsidRDefault="008624B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B7" w:rsidRDefault="008624B7" w:rsidP="008624B7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4B7" w:rsidRDefault="008624B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4F483"/>
    <w:multiLevelType w:val="singleLevel"/>
    <w:tmpl w:val="5284F48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</w:lvl>
  </w:abstractNum>
  <w:abstractNum w:abstractNumId="1">
    <w:nsid w:val="537966C4"/>
    <w:multiLevelType w:val="singleLevel"/>
    <w:tmpl w:val="537966C4"/>
    <w:lvl w:ilvl="0">
      <w:start w:val="1"/>
      <w:numFmt w:val="chineseCounting"/>
      <w:suff w:val="nothing"/>
      <w:lvlText w:val="%1、"/>
      <w:lvlJc w:val="left"/>
      <w:pPr>
        <w:ind w:left="0" w:firstLine="42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4B7"/>
    <w:rsid w:val="00162020"/>
    <w:rsid w:val="00862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24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24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24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24B7"/>
    <w:rPr>
      <w:sz w:val="18"/>
      <w:szCs w:val="18"/>
    </w:rPr>
  </w:style>
  <w:style w:type="paragraph" w:customStyle="1" w:styleId="a5">
    <w:name w:val="二级条标题"/>
    <w:basedOn w:val="a"/>
    <w:next w:val="a"/>
    <w:uiPriority w:val="99"/>
    <w:rsid w:val="008624B7"/>
    <w:pPr>
      <w:widowControl/>
      <w:tabs>
        <w:tab w:val="left" w:pos="360"/>
      </w:tabs>
      <w:jc w:val="left"/>
      <w:outlineLvl w:val="3"/>
    </w:pPr>
    <w:rPr>
      <w:rFonts w:ascii="Times New Roman" w:eastAsia="黑体" w:hAnsi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</Words>
  <Characters>521</Characters>
  <Application>Microsoft Office Word</Application>
  <DocSecurity>0</DocSecurity>
  <Lines>4</Lines>
  <Paragraphs>1</Paragraphs>
  <ScaleCrop>false</ScaleCrop>
  <Company>China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刘道龙</dc:creator>
  <cp:keywords/>
  <dc:description/>
  <cp:lastModifiedBy>刘道龙</cp:lastModifiedBy>
  <cp:revision>2</cp:revision>
  <dcterms:created xsi:type="dcterms:W3CDTF">2019-10-25T02:15:00Z</dcterms:created>
  <dcterms:modified xsi:type="dcterms:W3CDTF">2019-10-25T02:16:00Z</dcterms:modified>
</cp:coreProperties>
</file>