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ABE" w:rsidRDefault="00646ABE" w:rsidP="00646ABE">
      <w:pPr>
        <w:spacing w:after="0" w:line="240" w:lineRule="auto"/>
        <w:jc w:val="both"/>
        <w:rPr>
          <w:rFonts w:ascii="宋体" w:eastAsia="宋体" w:hAnsi="宋体" w:cs="宋体" w:hint="eastAsia"/>
          <w:b/>
          <w:sz w:val="24"/>
          <w:szCs w:val="24"/>
        </w:rPr>
      </w:pPr>
      <w:r>
        <w:rPr>
          <w:rFonts w:ascii="宋体" w:eastAsia="宋体" w:hAnsi="宋体" w:cs="宋体" w:hint="eastAsia"/>
          <w:b/>
          <w:sz w:val="24"/>
          <w:szCs w:val="24"/>
        </w:rPr>
        <w:t>设备名称：动脉硬化检测仪</w:t>
      </w:r>
    </w:p>
    <w:p w:rsidR="00646ABE" w:rsidRDefault="00646ABE" w:rsidP="00646ABE">
      <w:pPr>
        <w:spacing w:after="0" w:line="360" w:lineRule="exact"/>
        <w:rPr>
          <w:rFonts w:ascii="微软雅黑" w:hAnsi="微软雅黑"/>
          <w:b/>
          <w:bCs/>
          <w:szCs w:val="21"/>
        </w:rPr>
      </w:pPr>
    </w:p>
    <w:p w:rsidR="00646ABE" w:rsidRDefault="00646ABE" w:rsidP="00646ABE">
      <w:pPr>
        <w:spacing w:after="0" w:line="360" w:lineRule="exact"/>
        <w:ind w:firstLineChars="200" w:firstLine="440"/>
        <w:rPr>
          <w:rFonts w:ascii="微软雅黑" w:hAnsi="微软雅黑"/>
          <w:szCs w:val="21"/>
        </w:rPr>
      </w:pPr>
      <w:r>
        <w:rPr>
          <w:rFonts w:ascii="微软雅黑" w:eastAsia="宋体" w:hAnsi="微软雅黑" w:hint="eastAsia"/>
          <w:szCs w:val="21"/>
        </w:rPr>
        <w:t>A</w:t>
      </w:r>
      <w:r>
        <w:rPr>
          <w:rFonts w:ascii="微软雅黑" w:hAnsi="微软雅黑" w:hint="eastAsia"/>
          <w:szCs w:val="21"/>
        </w:rPr>
        <w:t>、设备用途</w:t>
      </w:r>
    </w:p>
    <w:p w:rsidR="00646ABE" w:rsidRDefault="00646ABE" w:rsidP="00646ABE">
      <w:pPr>
        <w:spacing w:after="0" w:line="360" w:lineRule="exact"/>
        <w:ind w:firstLineChars="200" w:firstLine="440"/>
        <w:rPr>
          <w:rFonts w:ascii="微软雅黑" w:hAnsi="微软雅黑"/>
          <w:bCs/>
          <w:szCs w:val="21"/>
        </w:rPr>
      </w:pPr>
      <w:r>
        <w:rPr>
          <w:rFonts w:ascii="微软雅黑" w:hAnsi="微软雅黑" w:hint="eastAsia"/>
          <w:bCs/>
          <w:szCs w:val="21"/>
        </w:rPr>
        <w:t>用于全身动脉硬化和动脉粥样硬化的早期检测和血管疾病的早期检测与预后评估，并结合脉搏波波形图、</w:t>
      </w:r>
      <w:r>
        <w:rPr>
          <w:rFonts w:ascii="微软雅黑" w:hAnsi="微软雅黑" w:cs="Times New Roman" w:hint="eastAsia"/>
          <w:bCs/>
          <w:szCs w:val="21"/>
        </w:rPr>
        <w:t>baPWV/ABI</w:t>
      </w:r>
      <w:r>
        <w:rPr>
          <w:rFonts w:ascii="微软雅黑" w:hAnsi="微软雅黑" w:hint="eastAsia"/>
          <w:bCs/>
          <w:szCs w:val="21"/>
        </w:rPr>
        <w:t>血管疾病危险因子诊疗分析形象示意图、</w:t>
      </w:r>
      <w:r>
        <w:rPr>
          <w:rFonts w:ascii="微软雅黑" w:hAnsi="微软雅黑" w:cs="Times New Roman" w:hint="eastAsia"/>
          <w:bCs/>
          <w:szCs w:val="21"/>
        </w:rPr>
        <w:t>ABI</w:t>
      </w:r>
      <w:r>
        <w:rPr>
          <w:rFonts w:ascii="微软雅黑" w:hAnsi="微软雅黑" w:hint="eastAsia"/>
          <w:bCs/>
          <w:szCs w:val="21"/>
        </w:rPr>
        <w:t>形象示意图等多个信息，为临床提供重要的多样化的解决方案，为患者提供详细的个性化诊断。</w:t>
      </w:r>
    </w:p>
    <w:p w:rsidR="00646ABE" w:rsidRDefault="00646ABE" w:rsidP="00646ABE">
      <w:pPr>
        <w:spacing w:after="0" w:line="360" w:lineRule="exact"/>
        <w:ind w:firstLineChars="200" w:firstLine="442"/>
        <w:rPr>
          <w:rFonts w:ascii="微软雅黑" w:hAnsi="微软雅黑"/>
          <w:b/>
          <w:bCs/>
          <w:szCs w:val="21"/>
        </w:rPr>
      </w:pPr>
    </w:p>
    <w:p w:rsidR="00646ABE" w:rsidRDefault="00646ABE" w:rsidP="00646ABE">
      <w:pPr>
        <w:spacing w:after="0" w:line="360" w:lineRule="exact"/>
        <w:ind w:firstLineChars="200" w:firstLine="440"/>
        <w:rPr>
          <w:rFonts w:ascii="微软雅黑" w:hAnsi="微软雅黑"/>
          <w:szCs w:val="21"/>
        </w:rPr>
      </w:pPr>
      <w:r>
        <w:rPr>
          <w:rFonts w:ascii="微软雅黑" w:eastAsia="宋体" w:hAnsi="微软雅黑" w:hint="eastAsia"/>
          <w:szCs w:val="21"/>
        </w:rPr>
        <w:t>B</w:t>
      </w:r>
      <w:r>
        <w:rPr>
          <w:rFonts w:ascii="微软雅黑" w:hAnsi="微软雅黑" w:hint="eastAsia"/>
          <w:szCs w:val="21"/>
        </w:rPr>
        <w:t>、主要检测功能</w:t>
      </w:r>
    </w:p>
    <w:p w:rsidR="00646ABE" w:rsidRDefault="00646ABE" w:rsidP="00646ABE">
      <w:pPr>
        <w:spacing w:after="0" w:line="360" w:lineRule="exact"/>
        <w:ind w:firstLineChars="200" w:firstLine="440"/>
        <w:rPr>
          <w:rFonts w:ascii="微软雅黑" w:hAnsi="微软雅黑"/>
          <w:szCs w:val="21"/>
        </w:rPr>
      </w:pPr>
      <w:r>
        <w:rPr>
          <w:rFonts w:ascii="微软雅黑" w:hAnsi="微软雅黑" w:hint="eastAsia"/>
          <w:bCs/>
          <w:szCs w:val="21"/>
        </w:rPr>
        <w:t>1</w:t>
      </w:r>
      <w:r>
        <w:rPr>
          <w:rFonts w:ascii="微软雅黑" w:hAnsi="微软雅黑" w:hint="eastAsia"/>
          <w:bCs/>
          <w:szCs w:val="21"/>
        </w:rPr>
        <w:t>、</w:t>
      </w:r>
      <w:r>
        <w:rPr>
          <w:rFonts w:ascii="微软雅黑" w:hAnsi="微软雅黑" w:hint="eastAsia"/>
          <w:szCs w:val="21"/>
        </w:rPr>
        <w:t>血管狭窄检测单元：用于下肢动脉粥样硬化全自动检测及心血管事件发病风险的预测，主要检测参数：</w:t>
      </w:r>
      <w:r>
        <w:rPr>
          <w:rFonts w:ascii="微软雅黑" w:hAnsi="微软雅黑" w:hint="eastAsia"/>
          <w:szCs w:val="21"/>
        </w:rPr>
        <w:t>ABI</w:t>
      </w:r>
      <w:r>
        <w:rPr>
          <w:rFonts w:ascii="微软雅黑" w:hAnsi="微软雅黑" w:hint="eastAsia"/>
          <w:szCs w:val="21"/>
        </w:rPr>
        <w:t>；</w:t>
      </w:r>
      <w:r>
        <w:rPr>
          <w:rFonts w:ascii="微软雅黑" w:hAnsi="微软雅黑" w:hint="eastAsia"/>
          <w:szCs w:val="21"/>
        </w:rPr>
        <w:t xml:space="preserve"> UT</w:t>
      </w:r>
      <w:r>
        <w:rPr>
          <w:rFonts w:ascii="微软雅黑" w:hAnsi="微软雅黑" w:hint="eastAsia"/>
          <w:szCs w:val="21"/>
        </w:rPr>
        <w:t>；</w:t>
      </w:r>
      <w:r>
        <w:rPr>
          <w:rFonts w:ascii="微软雅黑" w:hAnsi="微软雅黑" w:hint="eastAsia"/>
          <w:szCs w:val="21"/>
        </w:rPr>
        <w:t>%MAP</w:t>
      </w:r>
      <w:r>
        <w:rPr>
          <w:rFonts w:ascii="微软雅黑" w:hAnsi="微软雅黑" w:hint="eastAsia"/>
          <w:szCs w:val="21"/>
        </w:rPr>
        <w:t>。</w:t>
      </w:r>
    </w:p>
    <w:p w:rsidR="00646ABE" w:rsidRDefault="00646ABE" w:rsidP="00646ABE">
      <w:pPr>
        <w:spacing w:after="0" w:line="360" w:lineRule="exact"/>
        <w:ind w:firstLineChars="200" w:firstLine="440"/>
        <w:rPr>
          <w:rFonts w:ascii="微软雅黑" w:eastAsia="微软雅黑" w:hAnsi="微软雅黑"/>
          <w:szCs w:val="21"/>
        </w:rPr>
      </w:pPr>
      <w:r>
        <w:rPr>
          <w:rFonts w:ascii="微软雅黑" w:hAnsi="微软雅黑" w:hint="eastAsia"/>
          <w:szCs w:val="21"/>
        </w:rPr>
        <w:t>2</w:t>
      </w:r>
      <w:r>
        <w:rPr>
          <w:rFonts w:ascii="微软雅黑" w:hAnsi="微软雅黑" w:hint="eastAsia"/>
          <w:szCs w:val="21"/>
        </w:rPr>
        <w:t>、血管硬化检测单元：用于全身动脉硬化的早期检测和临床药物评价的重要检测指标，主要检测参数：</w:t>
      </w:r>
      <w:r>
        <w:rPr>
          <w:rFonts w:ascii="微软雅黑" w:hAnsi="微软雅黑" w:hint="eastAsia"/>
          <w:szCs w:val="21"/>
        </w:rPr>
        <w:t>baPWV(</w:t>
      </w:r>
      <w:r>
        <w:rPr>
          <w:rFonts w:ascii="微软雅黑" w:hAnsi="微软雅黑" w:hint="eastAsia"/>
          <w:szCs w:val="21"/>
        </w:rPr>
        <w:t>左</w:t>
      </w:r>
      <w:r>
        <w:rPr>
          <w:rFonts w:ascii="微软雅黑" w:hAnsi="微软雅黑" w:hint="eastAsia"/>
          <w:szCs w:val="21"/>
        </w:rPr>
        <w:t>)baPWV(</w:t>
      </w:r>
      <w:r>
        <w:rPr>
          <w:rFonts w:ascii="微软雅黑" w:hAnsi="微软雅黑" w:hint="eastAsia"/>
          <w:szCs w:val="21"/>
        </w:rPr>
        <w:t>右</w:t>
      </w:r>
      <w:r>
        <w:rPr>
          <w:rFonts w:ascii="微软雅黑" w:hAnsi="微软雅黑" w:hint="eastAsia"/>
          <w:szCs w:val="21"/>
        </w:rPr>
        <w:t>)</w:t>
      </w:r>
      <w:r>
        <w:rPr>
          <w:rFonts w:ascii="微软雅黑" w:hAnsi="微软雅黑" w:hint="eastAsia"/>
          <w:szCs w:val="21"/>
        </w:rPr>
        <w:t>。</w:t>
      </w:r>
      <w:r>
        <w:rPr>
          <w:rFonts w:ascii="微软雅黑" w:hAnsi="微软雅黑" w:hint="eastAsia"/>
          <w:szCs w:val="21"/>
        </w:rPr>
        <w:t>baPWV</w:t>
      </w:r>
      <w:r>
        <w:rPr>
          <w:rFonts w:ascii="微软雅黑" w:hAnsi="微软雅黑" w:hint="eastAsia"/>
          <w:szCs w:val="21"/>
        </w:rPr>
        <w:t>指数检测范围</w:t>
      </w:r>
      <w:r>
        <w:rPr>
          <w:rFonts w:ascii="微软雅黑" w:hAnsi="微软雅黑" w:hint="eastAsia"/>
          <w:szCs w:val="21"/>
        </w:rPr>
        <w:t>800--2600cm/s</w:t>
      </w:r>
    </w:p>
    <w:p w:rsidR="00646ABE" w:rsidRDefault="00646ABE" w:rsidP="00646ABE">
      <w:pPr>
        <w:spacing w:after="0" w:line="360" w:lineRule="exact"/>
        <w:ind w:firstLineChars="200" w:firstLine="440"/>
        <w:rPr>
          <w:rFonts w:cs="Tahoma" w:hint="eastAsia"/>
          <w:bCs/>
        </w:rPr>
      </w:pPr>
      <w:r>
        <w:rPr>
          <w:rFonts w:hint="eastAsia"/>
          <w:bCs/>
        </w:rPr>
        <w:t>3</w:t>
      </w:r>
      <w:r>
        <w:rPr>
          <w:rFonts w:ascii="Tahoma" w:hAnsi="Tahoma" w:cs="Tahoma"/>
          <w:bCs/>
        </w:rPr>
        <w:t>ˎ</w:t>
      </w:r>
      <w:r>
        <w:rPr>
          <w:rFonts w:cs="Tahoma" w:hint="eastAsia"/>
          <w:bCs/>
        </w:rPr>
        <w:t>上臂测量范围：收缩压8.0kpa</w:t>
      </w:r>
      <w:r>
        <w:rPr>
          <w:rFonts w:ascii="Tahoma" w:hAnsi="Tahoma" w:cs="Tahoma"/>
          <w:bCs/>
        </w:rPr>
        <w:t>~</w:t>
      </w:r>
      <w:r>
        <w:rPr>
          <w:rFonts w:cs="Tahoma" w:hint="eastAsia"/>
          <w:bCs/>
        </w:rPr>
        <w:t>33.3kpa(60mmHg</w:t>
      </w:r>
      <w:r>
        <w:rPr>
          <w:rFonts w:ascii="Tahoma" w:hAnsi="Tahoma" w:cs="Tahoma"/>
          <w:bCs/>
        </w:rPr>
        <w:t>~</w:t>
      </w:r>
      <w:r>
        <w:rPr>
          <w:rFonts w:cs="Tahoma" w:hint="eastAsia"/>
          <w:bCs/>
        </w:rPr>
        <w:t>250mmHg)</w:t>
      </w:r>
    </w:p>
    <w:p w:rsidR="00646ABE" w:rsidRDefault="00646ABE" w:rsidP="00646ABE">
      <w:pPr>
        <w:spacing w:after="0" w:line="360" w:lineRule="exact"/>
        <w:ind w:firstLineChars="200" w:firstLine="440"/>
        <w:rPr>
          <w:rFonts w:cs="Tahoma"/>
          <w:bCs/>
        </w:rPr>
      </w:pPr>
      <w:r>
        <w:rPr>
          <w:rFonts w:cs="Tahoma" w:hint="eastAsia"/>
          <w:bCs/>
        </w:rPr>
        <w:t xml:space="preserve">                舒张压5.3kpa</w:t>
      </w:r>
      <w:r>
        <w:rPr>
          <w:rFonts w:ascii="Tahoma" w:hAnsi="Tahoma" w:cs="Tahoma"/>
          <w:bCs/>
        </w:rPr>
        <w:t>~</w:t>
      </w:r>
      <w:r>
        <w:rPr>
          <w:rFonts w:cs="Tahoma" w:hint="eastAsia"/>
          <w:bCs/>
        </w:rPr>
        <w:t>29.3kpa(40mmHg</w:t>
      </w:r>
      <w:r>
        <w:rPr>
          <w:rFonts w:ascii="Tahoma" w:hAnsi="Tahoma" w:cs="Tahoma"/>
          <w:bCs/>
        </w:rPr>
        <w:t>~</w:t>
      </w:r>
      <w:r>
        <w:rPr>
          <w:rFonts w:cs="Tahoma" w:hint="eastAsia"/>
          <w:bCs/>
        </w:rPr>
        <w:t>220mmHg)</w:t>
      </w:r>
    </w:p>
    <w:p w:rsidR="00646ABE" w:rsidRDefault="00646ABE" w:rsidP="00646ABE">
      <w:pPr>
        <w:spacing w:after="0" w:line="360" w:lineRule="exact"/>
        <w:ind w:firstLineChars="300" w:firstLine="660"/>
        <w:rPr>
          <w:rFonts w:cs="Tahoma" w:hint="eastAsia"/>
          <w:bCs/>
        </w:rPr>
      </w:pPr>
      <w:r>
        <w:rPr>
          <w:rFonts w:cs="Tahoma" w:hint="eastAsia"/>
          <w:bCs/>
        </w:rPr>
        <w:t>脚踝测量范围：收缩压5.3kpa</w:t>
      </w:r>
      <w:r>
        <w:rPr>
          <w:rFonts w:ascii="Tahoma" w:hAnsi="Tahoma" w:cs="Tahoma"/>
          <w:bCs/>
        </w:rPr>
        <w:t>~</w:t>
      </w:r>
      <w:r>
        <w:rPr>
          <w:rFonts w:cs="Tahoma" w:hint="eastAsia"/>
          <w:bCs/>
        </w:rPr>
        <w:t>33.3kpa(40mmHg</w:t>
      </w:r>
      <w:r>
        <w:rPr>
          <w:rFonts w:ascii="Tahoma" w:hAnsi="Tahoma" w:cs="Tahoma"/>
          <w:bCs/>
        </w:rPr>
        <w:t>~</w:t>
      </w:r>
      <w:r>
        <w:rPr>
          <w:rFonts w:cs="Tahoma" w:hint="eastAsia"/>
          <w:bCs/>
        </w:rPr>
        <w:t>250mmHg)</w:t>
      </w:r>
    </w:p>
    <w:p w:rsidR="00646ABE" w:rsidRDefault="00646ABE" w:rsidP="00646ABE">
      <w:pPr>
        <w:spacing w:after="0" w:line="360" w:lineRule="exact"/>
        <w:ind w:firstLineChars="400" w:firstLine="880"/>
        <w:rPr>
          <w:rFonts w:cs="Tahoma" w:hint="eastAsia"/>
          <w:bCs/>
        </w:rPr>
      </w:pPr>
      <w:r>
        <w:rPr>
          <w:rFonts w:cs="Tahoma" w:hint="eastAsia"/>
          <w:bCs/>
        </w:rPr>
        <w:t xml:space="preserve">            舒张压3.3kpa</w:t>
      </w:r>
      <w:r>
        <w:rPr>
          <w:rFonts w:ascii="Tahoma" w:hAnsi="Tahoma" w:cs="Tahoma"/>
          <w:bCs/>
        </w:rPr>
        <w:t>~</w:t>
      </w:r>
      <w:r>
        <w:rPr>
          <w:rFonts w:cs="Tahoma" w:hint="eastAsia"/>
          <w:bCs/>
        </w:rPr>
        <w:t>29.3kpa(25mmHg</w:t>
      </w:r>
      <w:r>
        <w:rPr>
          <w:rFonts w:ascii="Tahoma" w:hAnsi="Tahoma" w:cs="Tahoma"/>
          <w:bCs/>
        </w:rPr>
        <w:t>~</w:t>
      </w:r>
      <w:r>
        <w:rPr>
          <w:rFonts w:cs="Tahoma" w:hint="eastAsia"/>
          <w:bCs/>
        </w:rPr>
        <w:t>220mmHg)</w:t>
      </w:r>
    </w:p>
    <w:p w:rsidR="00646ABE" w:rsidRDefault="00646ABE" w:rsidP="00646ABE">
      <w:pPr>
        <w:spacing w:after="0" w:line="360" w:lineRule="exact"/>
        <w:ind w:firstLineChars="300" w:firstLine="660"/>
        <w:rPr>
          <w:rFonts w:cs="Tahoma"/>
          <w:bCs/>
        </w:rPr>
      </w:pPr>
      <w:r>
        <w:rPr>
          <w:rFonts w:cs="Tahoma" w:hint="eastAsia"/>
          <w:bCs/>
        </w:rPr>
        <w:t>脉搏数测量范围40次/分钟--180次/分钟</w:t>
      </w:r>
    </w:p>
    <w:p w:rsidR="00646ABE" w:rsidRDefault="00646ABE" w:rsidP="00646ABE">
      <w:pPr>
        <w:spacing w:after="0" w:line="360" w:lineRule="exact"/>
        <w:ind w:firstLineChars="200" w:firstLine="440"/>
        <w:rPr>
          <w:rFonts w:ascii="微软雅黑" w:hAnsi="微软雅黑"/>
          <w:bCs/>
          <w:szCs w:val="21"/>
        </w:rPr>
      </w:pPr>
      <w:r>
        <w:rPr>
          <w:rFonts w:eastAsia="宋体" w:hint="eastAsia"/>
          <w:bCs/>
        </w:rPr>
        <w:t>C</w:t>
      </w:r>
      <w:r>
        <w:rPr>
          <w:rFonts w:hint="eastAsia"/>
          <w:bCs/>
        </w:rPr>
        <w:t>、</w:t>
      </w:r>
      <w:r>
        <w:rPr>
          <w:rFonts w:ascii="微软雅黑" w:hAnsi="微软雅黑" w:hint="eastAsia"/>
          <w:bCs/>
          <w:szCs w:val="21"/>
        </w:rPr>
        <w:t>设备性能及要求</w:t>
      </w:r>
    </w:p>
    <w:p w:rsidR="00646ABE" w:rsidRDefault="00646ABE" w:rsidP="00646ABE">
      <w:pPr>
        <w:spacing w:after="0" w:line="360" w:lineRule="exact"/>
        <w:ind w:firstLineChars="100" w:firstLine="220"/>
        <w:rPr>
          <w:rFonts w:ascii="微软雅黑" w:hAnsi="微软雅黑"/>
          <w:szCs w:val="21"/>
        </w:rPr>
      </w:pPr>
      <w:r>
        <w:rPr>
          <w:rFonts w:hint="eastAsia"/>
        </w:rPr>
        <w:t>1、</w:t>
      </w:r>
      <w:r>
        <w:rPr>
          <w:rFonts w:ascii="微软雅黑" w:hAnsi="微软雅黑" w:hint="eastAsia"/>
          <w:szCs w:val="21"/>
        </w:rPr>
        <w:t>外周血管压力波动同步检测技术：在同一心动周期内采集信号，实时感知双上肢和双下肢压力波动，保证</w:t>
      </w:r>
      <w:r>
        <w:rPr>
          <w:rFonts w:ascii="微软雅黑" w:hAnsi="微软雅黑" w:hint="eastAsia"/>
          <w:szCs w:val="21"/>
        </w:rPr>
        <w:t>ABI</w:t>
      </w:r>
      <w:r>
        <w:rPr>
          <w:rFonts w:ascii="微软雅黑" w:hAnsi="微软雅黑" w:hint="eastAsia"/>
          <w:szCs w:val="21"/>
        </w:rPr>
        <w:t>测量精确度高，重复性好。对于紧张、心律不齐、心功能不好的患者也能够准确检测。</w:t>
      </w:r>
    </w:p>
    <w:p w:rsidR="00646ABE" w:rsidRDefault="00646ABE" w:rsidP="00646ABE">
      <w:pPr>
        <w:spacing w:after="0" w:line="360" w:lineRule="exact"/>
        <w:ind w:firstLineChars="100" w:firstLine="220"/>
        <w:rPr>
          <w:rFonts w:ascii="微软雅黑" w:hAnsi="微软雅黑"/>
          <w:szCs w:val="21"/>
        </w:rPr>
      </w:pPr>
      <w:r>
        <w:rPr>
          <w:rFonts w:ascii="微软雅黑" w:hAnsi="微软雅黑" w:hint="eastAsia"/>
          <w:szCs w:val="21"/>
        </w:rPr>
        <w:t>2</w:t>
      </w:r>
      <w:r>
        <w:rPr>
          <w:rFonts w:ascii="微软雅黑" w:hAnsi="微软雅黑" w:hint="eastAsia"/>
          <w:szCs w:val="21"/>
        </w:rPr>
        <w:t>、双层线性膨胀传感器技术（</w:t>
      </w:r>
      <w:r>
        <w:rPr>
          <w:rFonts w:ascii="微软雅黑" w:hAnsi="微软雅黑" w:hint="eastAsia"/>
          <w:szCs w:val="21"/>
        </w:rPr>
        <w:t>oscillometric</w:t>
      </w:r>
      <w:r>
        <w:rPr>
          <w:rFonts w:ascii="微软雅黑" w:hAnsi="微软雅黑" w:hint="eastAsia"/>
          <w:szCs w:val="21"/>
        </w:rPr>
        <w:t>法）：针对下肢血压检测，交叉捕捉最强的信号来源，保证脚踝部检测值准确性。</w:t>
      </w:r>
    </w:p>
    <w:p w:rsidR="00646ABE" w:rsidRDefault="00646ABE" w:rsidP="00646ABE">
      <w:pPr>
        <w:spacing w:after="0" w:line="360" w:lineRule="exact"/>
        <w:ind w:firstLineChars="100" w:firstLine="220"/>
        <w:rPr>
          <w:rFonts w:ascii="微软雅黑" w:hAnsi="微软雅黑"/>
          <w:szCs w:val="21"/>
        </w:rPr>
      </w:pPr>
      <w:r>
        <w:rPr>
          <w:rFonts w:ascii="微软雅黑" w:hAnsi="微软雅黑" w:hint="eastAsia"/>
          <w:szCs w:val="21"/>
        </w:rPr>
        <w:t>3</w:t>
      </w:r>
      <w:r>
        <w:rPr>
          <w:rFonts w:ascii="微软雅黑" w:hAnsi="微软雅黑" w:hint="eastAsia"/>
          <w:szCs w:val="21"/>
        </w:rPr>
        <w:t>、滤波功能：可通过设定多个脉搏波起始条件，将噪音波自动滤掉，以保证结果准确。</w:t>
      </w:r>
    </w:p>
    <w:p w:rsidR="00646ABE" w:rsidRDefault="00646ABE" w:rsidP="00646ABE">
      <w:pPr>
        <w:spacing w:after="0" w:line="360" w:lineRule="exact"/>
        <w:ind w:firstLineChars="100" w:firstLine="220"/>
        <w:rPr>
          <w:rFonts w:ascii="微软雅黑" w:hAnsi="微软雅黑"/>
          <w:szCs w:val="21"/>
        </w:rPr>
      </w:pPr>
      <w:r>
        <w:rPr>
          <w:rFonts w:ascii="微软雅黑" w:hAnsi="微软雅黑" w:hint="eastAsia"/>
          <w:szCs w:val="21"/>
        </w:rPr>
        <w:t>4</w:t>
      </w:r>
      <w:r>
        <w:rPr>
          <w:rFonts w:ascii="微软雅黑" w:hAnsi="微软雅黑" w:hint="eastAsia"/>
          <w:szCs w:val="21"/>
        </w:rPr>
        <w:t>、网络连接</w:t>
      </w:r>
      <w:r>
        <w:rPr>
          <w:rFonts w:ascii="微软雅黑" w:hAnsi="微软雅黑" w:hint="eastAsia"/>
          <w:szCs w:val="21"/>
        </w:rPr>
        <w:t xml:space="preserve"> </w:t>
      </w:r>
      <w:r>
        <w:rPr>
          <w:rFonts w:ascii="微软雅黑" w:hAnsi="微软雅黑" w:hint="eastAsia"/>
          <w:szCs w:val="21"/>
        </w:rPr>
        <w:t>：有线传输，无线传输</w:t>
      </w:r>
      <w:r>
        <w:rPr>
          <w:rFonts w:ascii="微软雅黑" w:hAnsi="微软雅黑" w:hint="eastAsia"/>
          <w:szCs w:val="21"/>
        </w:rPr>
        <w:t>,</w:t>
      </w:r>
      <w:r>
        <w:rPr>
          <w:rFonts w:ascii="微软雅黑" w:hAnsi="微软雅黑" w:hint="eastAsia"/>
          <w:szCs w:val="21"/>
        </w:rPr>
        <w:t>可连入医院内数据库，电子病历联网和病理检查系统等，方便远程处理。</w:t>
      </w:r>
    </w:p>
    <w:p w:rsidR="00646ABE" w:rsidRDefault="00646ABE" w:rsidP="00646ABE">
      <w:pPr>
        <w:spacing w:after="0" w:line="360" w:lineRule="exact"/>
        <w:ind w:firstLineChars="100" w:firstLine="220"/>
        <w:rPr>
          <w:rFonts w:ascii="微软雅黑" w:hAnsi="微软雅黑"/>
          <w:szCs w:val="21"/>
        </w:rPr>
      </w:pPr>
      <w:r>
        <w:rPr>
          <w:rFonts w:ascii="微软雅黑" w:hAnsi="微软雅黑" w:hint="eastAsia"/>
          <w:szCs w:val="21"/>
        </w:rPr>
        <w:t>5</w:t>
      </w:r>
      <w:r>
        <w:rPr>
          <w:rFonts w:ascii="微软雅黑" w:hAnsi="微软雅黑" w:hint="eastAsia"/>
          <w:szCs w:val="21"/>
        </w:rPr>
        <w:t>、数据检索：可通过输入简单的</w:t>
      </w:r>
      <w:r>
        <w:rPr>
          <w:rFonts w:ascii="微软雅黑" w:hAnsi="微软雅黑"/>
          <w:szCs w:val="21"/>
        </w:rPr>
        <w:t>ID</w:t>
      </w:r>
      <w:r>
        <w:rPr>
          <w:rFonts w:ascii="微软雅黑" w:hAnsi="微软雅黑" w:hint="eastAsia"/>
          <w:szCs w:val="21"/>
        </w:rPr>
        <w:t>信息实现数据检索。</w:t>
      </w:r>
    </w:p>
    <w:p w:rsidR="00646ABE" w:rsidRDefault="00646ABE" w:rsidP="00646ABE">
      <w:pPr>
        <w:spacing w:after="0" w:line="360" w:lineRule="exact"/>
        <w:ind w:firstLineChars="100" w:firstLine="220"/>
        <w:rPr>
          <w:rFonts w:ascii="微软雅黑" w:hAnsi="微软雅黑"/>
          <w:szCs w:val="21"/>
        </w:rPr>
      </w:pPr>
      <w:r>
        <w:rPr>
          <w:rFonts w:ascii="微软雅黑" w:hAnsi="微软雅黑" w:hint="eastAsia"/>
          <w:szCs w:val="21"/>
        </w:rPr>
        <w:t>6</w:t>
      </w:r>
      <w:r>
        <w:rPr>
          <w:rFonts w:ascii="微软雅黑" w:hAnsi="微软雅黑" w:hint="eastAsia"/>
          <w:szCs w:val="21"/>
        </w:rPr>
        <w:t>、图形及画面显示：</w:t>
      </w:r>
    </w:p>
    <w:p w:rsidR="00646ABE" w:rsidRDefault="00646ABE" w:rsidP="00646ABE">
      <w:pPr>
        <w:spacing w:after="0" w:line="360" w:lineRule="exact"/>
        <w:ind w:firstLineChars="250" w:firstLine="550"/>
        <w:rPr>
          <w:rFonts w:ascii="微软雅黑" w:hAnsi="微软雅黑"/>
          <w:szCs w:val="21"/>
        </w:rPr>
      </w:pPr>
      <w:r>
        <w:rPr>
          <w:rFonts w:ascii="微软雅黑" w:hAnsi="微软雅黑" w:hint="eastAsia"/>
          <w:szCs w:val="21"/>
        </w:rPr>
        <w:t xml:space="preserve">6.1  </w:t>
      </w:r>
      <w:r>
        <w:rPr>
          <w:rFonts w:ascii="微软雅黑" w:hAnsi="微软雅黑" w:hint="eastAsia"/>
          <w:szCs w:val="21"/>
        </w:rPr>
        <w:t>可显示四肢脉搏波波形图。</w:t>
      </w:r>
    </w:p>
    <w:p w:rsidR="00646ABE" w:rsidRDefault="00646ABE" w:rsidP="00646ABE">
      <w:pPr>
        <w:spacing w:after="0" w:line="360" w:lineRule="exact"/>
        <w:ind w:firstLineChars="250" w:firstLine="550"/>
        <w:rPr>
          <w:rFonts w:ascii="微软雅黑" w:hAnsi="微软雅黑"/>
          <w:szCs w:val="21"/>
        </w:rPr>
      </w:pPr>
      <w:r>
        <w:rPr>
          <w:rFonts w:ascii="微软雅黑" w:hAnsi="微软雅黑" w:hint="eastAsia"/>
          <w:szCs w:val="21"/>
        </w:rPr>
        <w:t xml:space="preserve">6.2  </w:t>
      </w:r>
      <w:r>
        <w:rPr>
          <w:rFonts w:ascii="微软雅黑" w:hAnsi="微软雅黑" w:hint="eastAsia"/>
          <w:szCs w:val="21"/>
        </w:rPr>
        <w:t>可显示不同年龄、性别的</w:t>
      </w:r>
      <w:r>
        <w:rPr>
          <w:rFonts w:ascii="微软雅黑" w:hAnsi="微软雅黑" w:hint="eastAsia"/>
          <w:szCs w:val="21"/>
        </w:rPr>
        <w:t>PWV</w:t>
      </w:r>
      <w:r>
        <w:rPr>
          <w:rFonts w:ascii="微软雅黑" w:hAnsi="微软雅黑" w:hint="eastAsia"/>
          <w:szCs w:val="21"/>
        </w:rPr>
        <w:t>标准曲线。</w:t>
      </w:r>
    </w:p>
    <w:p w:rsidR="00646ABE" w:rsidRDefault="00646ABE" w:rsidP="00646ABE">
      <w:pPr>
        <w:spacing w:after="0" w:line="360" w:lineRule="exact"/>
        <w:ind w:firstLineChars="250" w:firstLine="550"/>
        <w:rPr>
          <w:rFonts w:ascii="微软雅黑" w:hAnsi="微软雅黑"/>
          <w:bCs/>
          <w:szCs w:val="21"/>
        </w:rPr>
      </w:pPr>
      <w:r>
        <w:rPr>
          <w:rFonts w:ascii="微软雅黑" w:hAnsi="微软雅黑" w:hint="eastAsia"/>
          <w:szCs w:val="21"/>
        </w:rPr>
        <w:t xml:space="preserve">6.3  </w:t>
      </w:r>
      <w:r>
        <w:rPr>
          <w:rFonts w:ascii="微软雅黑" w:hAnsi="微软雅黑" w:hint="eastAsia"/>
          <w:szCs w:val="21"/>
        </w:rPr>
        <w:t>可现实</w:t>
      </w:r>
      <w:r>
        <w:rPr>
          <w:rFonts w:ascii="微软雅黑" w:hAnsi="微软雅黑" w:hint="eastAsia"/>
          <w:szCs w:val="21"/>
        </w:rPr>
        <w:t xml:space="preserve">baPWV,ABI </w:t>
      </w:r>
      <w:r>
        <w:rPr>
          <w:rFonts w:ascii="微软雅黑" w:hAnsi="微软雅黑" w:hint="eastAsia"/>
          <w:bCs/>
          <w:szCs w:val="21"/>
        </w:rPr>
        <w:t>血管疾病危险因子诊疗分析形象示意图。</w:t>
      </w:r>
    </w:p>
    <w:p w:rsidR="00646ABE" w:rsidRDefault="00646ABE" w:rsidP="00646ABE">
      <w:pPr>
        <w:spacing w:after="0" w:line="360" w:lineRule="exact"/>
        <w:ind w:firstLineChars="250" w:firstLine="550"/>
        <w:rPr>
          <w:rFonts w:ascii="微软雅黑" w:hAnsi="微软雅黑" w:hint="eastAsia"/>
          <w:szCs w:val="21"/>
        </w:rPr>
      </w:pPr>
      <w:r>
        <w:rPr>
          <w:rFonts w:ascii="微软雅黑" w:hAnsi="微软雅黑" w:hint="eastAsia"/>
          <w:bCs/>
          <w:szCs w:val="21"/>
        </w:rPr>
        <w:t xml:space="preserve">6.4  </w:t>
      </w:r>
      <w:r>
        <w:rPr>
          <w:rFonts w:ascii="宋体" w:eastAsia="宋体" w:hAnsi="宋体" w:cs="宋体" w:hint="eastAsia"/>
          <w:bCs/>
          <w:szCs w:val="21"/>
        </w:rPr>
        <w:t>≧</w:t>
      </w:r>
      <w:r>
        <w:rPr>
          <w:rFonts w:ascii="微软雅黑" w:hAnsi="微软雅黑" w:hint="eastAsia"/>
          <w:szCs w:val="21"/>
        </w:rPr>
        <w:t>7</w:t>
      </w:r>
      <w:r>
        <w:rPr>
          <w:rFonts w:ascii="微软雅黑" w:hAnsi="微软雅黑" w:hint="eastAsia"/>
          <w:szCs w:val="21"/>
        </w:rPr>
        <w:t>英寸中文彩色触摸液晶显示屏</w:t>
      </w:r>
      <w:r>
        <w:rPr>
          <w:rFonts w:ascii="微软雅黑" w:hAnsi="微软雅黑" w:hint="eastAsia"/>
          <w:szCs w:val="21"/>
        </w:rPr>
        <w:t xml:space="preserve"> TFT</w:t>
      </w:r>
      <w:r>
        <w:rPr>
          <w:rFonts w:ascii="微软雅黑" w:hAnsi="微软雅黑" w:hint="eastAsia"/>
          <w:szCs w:val="21"/>
        </w:rPr>
        <w:t>彩色</w:t>
      </w:r>
      <w:r>
        <w:rPr>
          <w:rFonts w:ascii="微软雅黑" w:hAnsi="微软雅黑" w:hint="eastAsia"/>
          <w:szCs w:val="21"/>
        </w:rPr>
        <w:t xml:space="preserve">LCD  </w:t>
      </w:r>
      <w:r>
        <w:rPr>
          <w:rFonts w:ascii="微软雅黑" w:hAnsi="微软雅黑" w:hint="eastAsia"/>
          <w:szCs w:val="21"/>
        </w:rPr>
        <w:t>显示分辨率：</w:t>
      </w:r>
      <w:r>
        <w:rPr>
          <w:rFonts w:ascii="微软雅黑" w:hAnsi="微软雅黑" w:hint="eastAsia"/>
          <w:szCs w:val="21"/>
        </w:rPr>
        <w:t>800</w:t>
      </w:r>
      <w:r>
        <w:rPr>
          <w:rFonts w:ascii="Times New Roman" w:hAnsi="Times New Roman" w:cs="Times New Roman"/>
          <w:szCs w:val="21"/>
        </w:rPr>
        <w:t>×</w:t>
      </w:r>
      <w:r>
        <w:rPr>
          <w:rFonts w:ascii="微软雅黑" w:hAnsi="微软雅黑" w:hint="eastAsia"/>
          <w:szCs w:val="21"/>
        </w:rPr>
        <w:t>480</w:t>
      </w:r>
      <w:r>
        <w:rPr>
          <w:rFonts w:ascii="微软雅黑" w:hAnsi="微软雅黑" w:hint="eastAsia"/>
          <w:szCs w:val="21"/>
        </w:rPr>
        <w:t>像素。</w:t>
      </w:r>
    </w:p>
    <w:p w:rsidR="00646ABE" w:rsidRDefault="00646ABE" w:rsidP="00646ABE">
      <w:pPr>
        <w:spacing w:after="0" w:line="360" w:lineRule="exact"/>
        <w:ind w:firstLineChars="250" w:firstLine="550"/>
        <w:rPr>
          <w:rFonts w:ascii="宋体" w:eastAsia="宋体" w:hAnsi="宋体" w:cs="宋体" w:hint="eastAsia"/>
          <w:kern w:val="0"/>
          <w:sz w:val="24"/>
          <w:szCs w:val="24"/>
        </w:rPr>
      </w:pPr>
      <w:r>
        <w:rPr>
          <w:rFonts w:ascii="微软雅黑" w:eastAsia="宋体" w:hAnsi="微软雅黑" w:hint="eastAsia"/>
          <w:szCs w:val="21"/>
        </w:rPr>
        <w:t>D.</w:t>
      </w:r>
      <w:r>
        <w:rPr>
          <w:rFonts w:hint="eastAsia"/>
          <w:szCs w:val="21"/>
        </w:rPr>
        <w:t>符合MMC-Connection标准.</w:t>
      </w:r>
    </w:p>
    <w:p w:rsidR="00000000" w:rsidRDefault="00D633C3">
      <w:pPr>
        <w:rPr>
          <w:rFonts w:eastAsiaTheme="minorEastAsia" w:hint="eastAsia"/>
        </w:rPr>
      </w:pPr>
    </w:p>
    <w:p w:rsidR="00646ABE" w:rsidRDefault="00646ABE">
      <w:pPr>
        <w:rPr>
          <w:rFonts w:eastAsiaTheme="minorEastAsia" w:hint="eastAsia"/>
        </w:rPr>
      </w:pPr>
    </w:p>
    <w:p w:rsidR="00646ABE" w:rsidRDefault="00646ABE" w:rsidP="00646ABE">
      <w:pPr>
        <w:spacing w:line="360" w:lineRule="auto"/>
        <w:ind w:rightChars="-330" w:right="-726"/>
        <w:rPr>
          <w:rFonts w:ascii="宋体" w:hAnsi="宋体" w:hint="eastAsia"/>
          <w:sz w:val="28"/>
          <w:szCs w:val="28"/>
        </w:rPr>
      </w:pPr>
      <w:r>
        <w:rPr>
          <w:rFonts w:ascii="宋体" w:hAnsi="宋体" w:hint="eastAsia"/>
          <w:sz w:val="28"/>
          <w:szCs w:val="28"/>
        </w:rPr>
        <w:lastRenderedPageBreak/>
        <w:t>身高体重检测仪技术参数</w:t>
      </w:r>
      <w:r>
        <w:rPr>
          <w:rFonts w:ascii="宋体" w:hAnsi="宋体" w:hint="eastAsia"/>
          <w:sz w:val="28"/>
          <w:szCs w:val="28"/>
        </w:rPr>
        <w:t xml:space="preserve">  </w:t>
      </w:r>
    </w:p>
    <w:p w:rsidR="00646ABE" w:rsidRDefault="00646ABE" w:rsidP="00646ABE">
      <w:pPr>
        <w:spacing w:line="240" w:lineRule="auto"/>
        <w:ind w:rightChars="-330" w:right="-726"/>
        <w:rPr>
          <w:rFonts w:ascii="宋体" w:hAnsi="宋体" w:hint="eastAsia"/>
          <w:sz w:val="21"/>
          <w:szCs w:val="21"/>
        </w:rPr>
      </w:pPr>
      <w:r>
        <w:rPr>
          <w:rFonts w:ascii="宋体" w:hAnsi="宋体" w:hint="eastAsia"/>
          <w:sz w:val="21"/>
          <w:szCs w:val="21"/>
        </w:rPr>
        <w:t>产品名称：体检秤</w:t>
      </w:r>
      <w:r>
        <w:rPr>
          <w:rFonts w:ascii="宋体" w:hAnsi="宋体" w:hint="eastAsia"/>
          <w:sz w:val="21"/>
          <w:szCs w:val="21"/>
        </w:rPr>
        <w:t xml:space="preserve">      </w:t>
      </w:r>
    </w:p>
    <w:p w:rsidR="00646ABE" w:rsidRDefault="00646ABE" w:rsidP="00646ABE">
      <w:pPr>
        <w:pStyle w:val="a5"/>
        <w:numPr>
          <w:ilvl w:val="0"/>
          <w:numId w:val="1"/>
        </w:numPr>
        <w:spacing w:line="240" w:lineRule="auto"/>
        <w:ind w:rightChars="-330" w:right="-726" w:firstLineChars="0"/>
        <w:rPr>
          <w:rFonts w:ascii="宋体" w:hAnsi="宋体" w:hint="eastAsia"/>
          <w:sz w:val="21"/>
          <w:szCs w:val="21"/>
        </w:rPr>
      </w:pPr>
      <w:r>
        <w:rPr>
          <w:rFonts w:ascii="宋体" w:hAnsi="宋体" w:hint="eastAsia"/>
          <w:sz w:val="21"/>
          <w:szCs w:val="21"/>
        </w:rPr>
        <w:t>额定电源</w:t>
      </w:r>
      <w:r>
        <w:rPr>
          <w:rFonts w:ascii="宋体" w:hAnsi="宋体" w:hint="eastAsia"/>
          <w:sz w:val="21"/>
          <w:szCs w:val="21"/>
        </w:rPr>
        <w:t>:</w:t>
      </w:r>
      <w:r>
        <w:rPr>
          <w:rFonts w:ascii="宋体" w:hAnsi="宋体"/>
          <w:sz w:val="21"/>
          <w:szCs w:val="21"/>
        </w:rPr>
        <w:t>AC 220V</w:t>
      </w:r>
      <w:r>
        <w:rPr>
          <w:rFonts w:ascii="宋体" w:hAnsi="宋体" w:hint="eastAsia"/>
          <w:sz w:val="21"/>
          <w:szCs w:val="21"/>
        </w:rPr>
        <w:t>±</w:t>
      </w:r>
      <w:r>
        <w:rPr>
          <w:rFonts w:ascii="宋体" w:hAnsi="宋体"/>
          <w:sz w:val="21"/>
          <w:szCs w:val="21"/>
        </w:rPr>
        <w:t>10% 50Hz</w:t>
      </w:r>
      <w:r>
        <w:rPr>
          <w:rFonts w:ascii="宋体" w:hAnsi="宋体" w:hint="eastAsia"/>
          <w:sz w:val="21"/>
          <w:szCs w:val="21"/>
        </w:rPr>
        <w:t xml:space="preserve">                  </w:t>
      </w:r>
    </w:p>
    <w:p w:rsidR="00646ABE" w:rsidRDefault="00646ABE" w:rsidP="00646ABE">
      <w:pPr>
        <w:spacing w:line="240" w:lineRule="auto"/>
        <w:ind w:left="90" w:rightChars="-330" w:right="-726"/>
        <w:rPr>
          <w:rFonts w:ascii="宋体" w:hAnsi="宋体"/>
          <w:sz w:val="21"/>
          <w:szCs w:val="21"/>
        </w:rPr>
      </w:pPr>
      <w:r>
        <w:rPr>
          <w:rFonts w:ascii="宋体" w:hAnsi="宋体" w:hint="eastAsia"/>
          <w:sz w:val="21"/>
          <w:szCs w:val="21"/>
        </w:rPr>
        <w:t xml:space="preserve">2. </w:t>
      </w:r>
      <w:r>
        <w:rPr>
          <w:rFonts w:ascii="宋体" w:hAnsi="宋体" w:hint="eastAsia"/>
          <w:sz w:val="21"/>
          <w:szCs w:val="21"/>
        </w:rPr>
        <w:t>额定输入功率≤</w:t>
      </w:r>
      <w:r>
        <w:rPr>
          <w:rFonts w:ascii="宋体" w:hAnsi="宋体"/>
          <w:sz w:val="21"/>
          <w:szCs w:val="21"/>
        </w:rPr>
        <w:t>30W</w:t>
      </w:r>
    </w:p>
    <w:p w:rsidR="00646ABE" w:rsidRDefault="00646ABE" w:rsidP="00646ABE">
      <w:pPr>
        <w:autoSpaceDE w:val="0"/>
        <w:autoSpaceDN w:val="0"/>
        <w:spacing w:line="240" w:lineRule="auto"/>
        <w:rPr>
          <w:rFonts w:ascii="宋体" w:hAnsi="宋体" w:hint="eastAsia"/>
          <w:sz w:val="21"/>
          <w:szCs w:val="21"/>
        </w:rPr>
      </w:pPr>
      <w:r>
        <w:rPr>
          <w:rFonts w:ascii="宋体" w:hAnsi="宋体" w:hint="eastAsia"/>
          <w:sz w:val="21"/>
          <w:szCs w:val="21"/>
        </w:rPr>
        <w:t xml:space="preserve">3.  </w:t>
      </w:r>
      <w:r>
        <w:rPr>
          <w:rFonts w:ascii="宋体" w:hAnsi="宋体" w:hint="eastAsia"/>
          <w:sz w:val="21"/>
          <w:szCs w:val="21"/>
        </w:rPr>
        <w:t>测量范围：身高</w:t>
      </w:r>
      <w:r>
        <w:rPr>
          <w:rFonts w:ascii="宋体" w:hAnsi="宋体" w:hint="eastAsia"/>
          <w:sz w:val="21"/>
          <w:szCs w:val="21"/>
        </w:rPr>
        <w:t xml:space="preserve"> </w:t>
      </w:r>
      <w:r>
        <w:rPr>
          <w:rFonts w:ascii="宋体" w:hAnsi="宋体"/>
          <w:sz w:val="21"/>
          <w:szCs w:val="21"/>
        </w:rPr>
        <w:t>70 ~ 200cm</w:t>
      </w:r>
      <w:r>
        <w:rPr>
          <w:rFonts w:ascii="宋体" w:hAnsi="宋体" w:hint="eastAsia"/>
          <w:sz w:val="21"/>
          <w:szCs w:val="21"/>
        </w:rPr>
        <w:t>，允许误差</w:t>
      </w:r>
      <w:r>
        <w:rPr>
          <w:rFonts w:ascii="宋体" w:hAnsi="宋体" w:hint="eastAsia"/>
          <w:sz w:val="21"/>
          <w:szCs w:val="21"/>
        </w:rPr>
        <w:t xml:space="preserve">  </w:t>
      </w:r>
      <w:r>
        <w:rPr>
          <w:rFonts w:ascii="宋体" w:hAnsi="宋体" w:hint="eastAsia"/>
          <w:sz w:val="21"/>
          <w:szCs w:val="21"/>
        </w:rPr>
        <w:t>±</w:t>
      </w:r>
      <w:r>
        <w:rPr>
          <w:rFonts w:ascii="宋体" w:hAnsi="宋体"/>
          <w:sz w:val="21"/>
          <w:szCs w:val="21"/>
        </w:rPr>
        <w:t>0.6cm</w:t>
      </w:r>
      <w:r>
        <w:rPr>
          <w:rFonts w:ascii="宋体" w:hAnsi="宋体" w:hint="eastAsia"/>
          <w:sz w:val="21"/>
          <w:szCs w:val="21"/>
        </w:rPr>
        <w:t>，</w:t>
      </w:r>
    </w:p>
    <w:p w:rsidR="00646ABE" w:rsidRDefault="00646ABE" w:rsidP="00646ABE">
      <w:pPr>
        <w:autoSpaceDE w:val="0"/>
        <w:autoSpaceDN w:val="0"/>
        <w:spacing w:line="240" w:lineRule="auto"/>
        <w:ind w:firstLineChars="600" w:firstLine="1260"/>
        <w:rPr>
          <w:rFonts w:ascii="宋体" w:hAnsi="宋体"/>
          <w:sz w:val="21"/>
          <w:szCs w:val="21"/>
        </w:rPr>
      </w:pPr>
      <w:r>
        <w:rPr>
          <w:rFonts w:ascii="宋体" w:hAnsi="宋体" w:hint="eastAsia"/>
          <w:sz w:val="21"/>
          <w:szCs w:val="21"/>
        </w:rPr>
        <w:t>重量</w:t>
      </w:r>
      <w:r>
        <w:rPr>
          <w:rFonts w:ascii="宋体" w:hAnsi="宋体" w:hint="eastAsia"/>
          <w:sz w:val="21"/>
          <w:szCs w:val="21"/>
        </w:rPr>
        <w:t xml:space="preserve"> </w:t>
      </w:r>
      <w:r>
        <w:rPr>
          <w:rFonts w:ascii="宋体" w:hAnsi="宋体"/>
          <w:sz w:val="21"/>
          <w:szCs w:val="21"/>
        </w:rPr>
        <w:t xml:space="preserve">5.0 ~ 200kg </w:t>
      </w:r>
      <w:r>
        <w:rPr>
          <w:rFonts w:ascii="宋体" w:hAnsi="宋体" w:hint="eastAsia"/>
          <w:sz w:val="21"/>
          <w:szCs w:val="21"/>
        </w:rPr>
        <w:t>允许误差±</w:t>
      </w:r>
      <w:r>
        <w:rPr>
          <w:rFonts w:ascii="宋体" w:hAnsi="宋体"/>
          <w:sz w:val="21"/>
          <w:szCs w:val="21"/>
        </w:rPr>
        <w:t>0.1kg</w:t>
      </w:r>
    </w:p>
    <w:p w:rsidR="00646ABE" w:rsidRDefault="00646ABE" w:rsidP="00646ABE">
      <w:pPr>
        <w:autoSpaceDE w:val="0"/>
        <w:autoSpaceDN w:val="0"/>
        <w:spacing w:line="240" w:lineRule="auto"/>
        <w:rPr>
          <w:rFonts w:ascii="宋体" w:eastAsia="微软雅黑" w:hAnsi="宋体"/>
          <w:sz w:val="21"/>
          <w:szCs w:val="21"/>
        </w:rPr>
      </w:pPr>
      <w:r>
        <w:rPr>
          <w:rFonts w:ascii="宋体" w:hAnsi="宋体" w:hint="eastAsia"/>
          <w:sz w:val="21"/>
          <w:szCs w:val="21"/>
        </w:rPr>
        <w:t>4.</w:t>
      </w:r>
      <w:r>
        <w:rPr>
          <w:rFonts w:ascii="宋体" w:hAnsi="宋体" w:hint="eastAsia"/>
          <w:sz w:val="21"/>
          <w:szCs w:val="21"/>
        </w:rPr>
        <w:t>本体高度</w:t>
      </w:r>
      <w:r>
        <w:rPr>
          <w:rFonts w:ascii="宋体" w:eastAsia="宋体" w:hAnsi="宋体" w:cs="宋体" w:hint="eastAsia"/>
          <w:sz w:val="21"/>
          <w:szCs w:val="21"/>
        </w:rPr>
        <w:t>≦</w:t>
      </w:r>
      <w:r>
        <w:rPr>
          <w:rFonts w:ascii="宋体" w:hAnsi="宋体" w:hint="eastAsia"/>
          <w:sz w:val="21"/>
          <w:szCs w:val="21"/>
        </w:rPr>
        <w:t>240cm</w:t>
      </w:r>
    </w:p>
    <w:p w:rsidR="00646ABE" w:rsidRDefault="00646ABE" w:rsidP="00646ABE">
      <w:pPr>
        <w:autoSpaceDE w:val="0"/>
        <w:autoSpaceDN w:val="0"/>
        <w:spacing w:line="240" w:lineRule="auto"/>
        <w:rPr>
          <w:rFonts w:ascii="宋体" w:hAnsi="宋体" w:hint="eastAsia"/>
          <w:sz w:val="21"/>
          <w:szCs w:val="21"/>
        </w:rPr>
      </w:pPr>
      <w:r>
        <w:rPr>
          <w:rFonts w:ascii="宋体" w:hAnsi="宋体" w:hint="eastAsia"/>
          <w:sz w:val="21"/>
          <w:szCs w:val="21"/>
        </w:rPr>
        <w:t>5.</w:t>
      </w:r>
      <w:r>
        <w:rPr>
          <w:rFonts w:ascii="宋体" w:hAnsi="宋体" w:hint="eastAsia"/>
          <w:sz w:val="21"/>
          <w:szCs w:val="21"/>
        </w:rPr>
        <w:t>显示方式：双屏显示。</w:t>
      </w:r>
    </w:p>
    <w:p w:rsidR="00646ABE" w:rsidRDefault="00646ABE" w:rsidP="00646ABE">
      <w:pPr>
        <w:autoSpaceDE w:val="0"/>
        <w:autoSpaceDN w:val="0"/>
        <w:spacing w:line="240" w:lineRule="auto"/>
        <w:rPr>
          <w:rFonts w:ascii="宋体" w:hAnsi="宋体"/>
          <w:sz w:val="21"/>
          <w:szCs w:val="21"/>
        </w:rPr>
      </w:pPr>
      <w:r>
        <w:rPr>
          <w:rFonts w:ascii="宋体" w:hAnsi="宋体" w:hint="eastAsia"/>
          <w:sz w:val="21"/>
          <w:szCs w:val="21"/>
        </w:rPr>
        <w:t>6.</w:t>
      </w:r>
      <w:r>
        <w:rPr>
          <w:rFonts w:ascii="宋体" w:hAnsi="宋体" w:hint="eastAsia"/>
          <w:sz w:val="21"/>
          <w:szCs w:val="21"/>
        </w:rPr>
        <w:t>配有</w:t>
      </w:r>
      <w:r>
        <w:rPr>
          <w:rFonts w:ascii="宋体" w:hAnsi="宋体" w:hint="eastAsia"/>
          <w:sz w:val="21"/>
          <w:szCs w:val="21"/>
        </w:rPr>
        <w:t>RS-232C</w:t>
      </w:r>
      <w:r>
        <w:rPr>
          <w:rFonts w:ascii="宋体" w:hAnsi="宋体" w:hint="eastAsia"/>
          <w:sz w:val="21"/>
          <w:szCs w:val="21"/>
        </w:rPr>
        <w:t>连接口，具备蓝牙传输功能。</w:t>
      </w:r>
    </w:p>
    <w:p w:rsidR="00646ABE" w:rsidRDefault="00646ABE" w:rsidP="00646ABE">
      <w:pPr>
        <w:spacing w:line="240" w:lineRule="auto"/>
        <w:rPr>
          <w:sz w:val="21"/>
          <w:szCs w:val="21"/>
        </w:rPr>
      </w:pPr>
      <w:r>
        <w:rPr>
          <w:rFonts w:ascii="宋体" w:hAnsi="宋体" w:hint="eastAsia"/>
          <w:sz w:val="21"/>
          <w:szCs w:val="21"/>
        </w:rPr>
        <w:t>7.</w:t>
      </w:r>
      <w:r>
        <w:rPr>
          <w:rFonts w:ascii="宋体" w:hAnsi="宋体" w:hint="eastAsia"/>
          <w:sz w:val="21"/>
          <w:szCs w:val="21"/>
        </w:rPr>
        <w:t>符合</w:t>
      </w:r>
      <w:r>
        <w:rPr>
          <w:rFonts w:ascii="宋体" w:hAnsi="宋体"/>
          <w:sz w:val="21"/>
          <w:szCs w:val="21"/>
        </w:rPr>
        <w:t>MMC-Connection</w:t>
      </w:r>
      <w:r>
        <w:rPr>
          <w:rFonts w:ascii="宋体" w:hAnsi="宋体" w:hint="eastAsia"/>
          <w:sz w:val="21"/>
          <w:szCs w:val="21"/>
        </w:rPr>
        <w:t>标准。</w:t>
      </w:r>
    </w:p>
    <w:p w:rsidR="00646ABE" w:rsidRPr="00646ABE" w:rsidRDefault="00646ABE">
      <w:pPr>
        <w:rPr>
          <w:rFonts w:eastAsiaTheme="minorEastAsia" w:hint="eastAsia"/>
        </w:rPr>
      </w:pPr>
    </w:p>
    <w:sectPr w:rsidR="00646ABE" w:rsidRPr="00646AB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3C3" w:rsidRPr="00ED395D" w:rsidRDefault="00D633C3" w:rsidP="00646ABE">
      <w:pPr>
        <w:spacing w:after="0" w:line="240" w:lineRule="auto"/>
        <w:rPr>
          <w:rFonts w:eastAsia="宋体" w:cs="Times New Roman"/>
        </w:rPr>
      </w:pPr>
      <w:r>
        <w:separator/>
      </w:r>
    </w:p>
  </w:endnote>
  <w:endnote w:type="continuationSeparator" w:id="1">
    <w:p w:rsidR="00D633C3" w:rsidRPr="00ED395D" w:rsidRDefault="00D633C3" w:rsidP="00646ABE">
      <w:pPr>
        <w:spacing w:after="0" w:line="240" w:lineRule="auto"/>
        <w:rPr>
          <w:rFonts w:eastAsia="宋体" w:cs="Times New Roman"/>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0F3C52" w:usb2="00000016" w:usb3="00000000" w:csb0="0004001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ABE" w:rsidRDefault="00646AB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ABE" w:rsidRDefault="00646AB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ABE" w:rsidRDefault="00646AB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3C3" w:rsidRPr="00ED395D" w:rsidRDefault="00D633C3" w:rsidP="00646ABE">
      <w:pPr>
        <w:spacing w:after="0" w:line="240" w:lineRule="auto"/>
        <w:rPr>
          <w:rFonts w:eastAsia="宋体" w:cs="Times New Roman"/>
        </w:rPr>
      </w:pPr>
      <w:r>
        <w:separator/>
      </w:r>
    </w:p>
  </w:footnote>
  <w:footnote w:type="continuationSeparator" w:id="1">
    <w:p w:rsidR="00D633C3" w:rsidRPr="00ED395D" w:rsidRDefault="00D633C3" w:rsidP="00646ABE">
      <w:pPr>
        <w:spacing w:after="0" w:line="240" w:lineRule="auto"/>
        <w:rPr>
          <w:rFonts w:eastAsia="宋体" w:cs="Times New Roman"/>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ABE" w:rsidRDefault="00646AB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ABE" w:rsidRDefault="00646ABE" w:rsidP="00646ABE">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ABE" w:rsidRDefault="00646AB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C116EB"/>
    <w:multiLevelType w:val="multilevel"/>
    <w:tmpl w:val="51C116EB"/>
    <w:lvl w:ilvl="0">
      <w:start w:val="1"/>
      <w:numFmt w:val="decimal"/>
      <w:lvlText w:val="%1."/>
      <w:lvlJc w:val="left"/>
      <w:pPr>
        <w:ind w:left="450" w:hanging="360"/>
      </w:pPr>
      <w:rPr>
        <w:rFonts w:hint="default"/>
      </w:rPr>
    </w:lvl>
    <w:lvl w:ilvl="1">
      <w:start w:val="1"/>
      <w:numFmt w:val="lowerLetter"/>
      <w:lvlText w:val="%2)"/>
      <w:lvlJc w:val="left"/>
      <w:pPr>
        <w:ind w:left="930" w:hanging="420"/>
      </w:pPr>
    </w:lvl>
    <w:lvl w:ilvl="2">
      <w:start w:val="1"/>
      <w:numFmt w:val="lowerRoman"/>
      <w:lvlText w:val="%3."/>
      <w:lvlJc w:val="right"/>
      <w:pPr>
        <w:ind w:left="1350" w:hanging="420"/>
      </w:pPr>
    </w:lvl>
    <w:lvl w:ilvl="3">
      <w:start w:val="1"/>
      <w:numFmt w:val="decimal"/>
      <w:lvlText w:val="%4."/>
      <w:lvlJc w:val="left"/>
      <w:pPr>
        <w:ind w:left="1770" w:hanging="420"/>
      </w:pPr>
    </w:lvl>
    <w:lvl w:ilvl="4">
      <w:start w:val="1"/>
      <w:numFmt w:val="lowerLetter"/>
      <w:lvlText w:val="%5)"/>
      <w:lvlJc w:val="left"/>
      <w:pPr>
        <w:ind w:left="2190" w:hanging="420"/>
      </w:pPr>
    </w:lvl>
    <w:lvl w:ilvl="5">
      <w:start w:val="1"/>
      <w:numFmt w:val="lowerRoman"/>
      <w:lvlText w:val="%6."/>
      <w:lvlJc w:val="right"/>
      <w:pPr>
        <w:ind w:left="2610" w:hanging="420"/>
      </w:pPr>
    </w:lvl>
    <w:lvl w:ilvl="6">
      <w:start w:val="1"/>
      <w:numFmt w:val="decimal"/>
      <w:lvlText w:val="%7."/>
      <w:lvlJc w:val="left"/>
      <w:pPr>
        <w:ind w:left="3030" w:hanging="420"/>
      </w:pPr>
    </w:lvl>
    <w:lvl w:ilvl="7">
      <w:start w:val="1"/>
      <w:numFmt w:val="lowerLetter"/>
      <w:lvlText w:val="%8)"/>
      <w:lvlJc w:val="left"/>
      <w:pPr>
        <w:ind w:left="3450" w:hanging="420"/>
      </w:pPr>
    </w:lvl>
    <w:lvl w:ilvl="8">
      <w:start w:val="1"/>
      <w:numFmt w:val="lowerRoman"/>
      <w:lvlText w:val="%9."/>
      <w:lvlJc w:val="right"/>
      <w:pPr>
        <w:ind w:left="387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6ABE"/>
    <w:rsid w:val="00646ABE"/>
    <w:rsid w:val="00D633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ABE"/>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6A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46ABE"/>
    <w:rPr>
      <w:sz w:val="18"/>
      <w:szCs w:val="18"/>
    </w:rPr>
  </w:style>
  <w:style w:type="paragraph" w:styleId="a4">
    <w:name w:val="footer"/>
    <w:basedOn w:val="a"/>
    <w:link w:val="Char0"/>
    <w:uiPriority w:val="99"/>
    <w:semiHidden/>
    <w:unhideWhenUsed/>
    <w:rsid w:val="00646ABE"/>
    <w:pPr>
      <w:tabs>
        <w:tab w:val="center" w:pos="4153"/>
        <w:tab w:val="right" w:pos="8306"/>
      </w:tabs>
      <w:snapToGrid w:val="0"/>
    </w:pPr>
    <w:rPr>
      <w:sz w:val="18"/>
      <w:szCs w:val="18"/>
    </w:rPr>
  </w:style>
  <w:style w:type="character" w:customStyle="1" w:styleId="Char0">
    <w:name w:val="页脚 Char"/>
    <w:basedOn w:val="a0"/>
    <w:link w:val="a4"/>
    <w:uiPriority w:val="99"/>
    <w:semiHidden/>
    <w:rsid w:val="00646ABE"/>
    <w:rPr>
      <w:sz w:val="18"/>
      <w:szCs w:val="18"/>
    </w:rPr>
  </w:style>
  <w:style w:type="paragraph" w:styleId="a5">
    <w:name w:val="List Paragraph"/>
    <w:basedOn w:val="a"/>
    <w:uiPriority w:val="34"/>
    <w:qFormat/>
    <w:rsid w:val="00646AB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993</Characters>
  <Application>Microsoft Office Word</Application>
  <DocSecurity>0</DocSecurity>
  <Lines>8</Lines>
  <Paragraphs>2</Paragraphs>
  <ScaleCrop>false</ScaleCrop>
  <Company>China</Company>
  <LinksUpToDate>false</LinksUpToDate>
  <CharactersWithSpaces>1165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王运初</dc:creator>
  <cp:keywords/>
  <dc:description/>
  <cp:lastModifiedBy>王运初</cp:lastModifiedBy>
  <cp:revision>2</cp:revision>
  <dcterms:created xsi:type="dcterms:W3CDTF">2020-11-13T00:32:00Z</dcterms:created>
  <dcterms:modified xsi:type="dcterms:W3CDTF">2020-11-13T00:33:00Z</dcterms:modified>
</cp:coreProperties>
</file>