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41" w:rsidRDefault="00530341">
      <w:pPr>
        <w:spacing w:after="0"/>
        <w:ind w:left="-1440" w:right="968"/>
        <w:jc w:val="both"/>
      </w:pPr>
    </w:p>
    <w:tbl>
      <w:tblPr>
        <w:tblStyle w:val="TableGrid"/>
        <w:tblW w:w="9346" w:type="dxa"/>
        <w:jc w:val="center"/>
        <w:tblInd w:w="0" w:type="dxa"/>
        <w:tblCellMar>
          <w:top w:w="42" w:type="dxa"/>
          <w:left w:w="53" w:type="dxa"/>
        </w:tblCellMar>
        <w:tblLook w:val="04A0"/>
      </w:tblPr>
      <w:tblGrid>
        <w:gridCol w:w="699"/>
        <w:gridCol w:w="2693"/>
        <w:gridCol w:w="5954"/>
      </w:tblGrid>
      <w:tr w:rsidR="00530341" w:rsidTr="00316DBA">
        <w:trPr>
          <w:trHeight w:val="494"/>
          <w:jc w:val="center"/>
        </w:trPr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 w:rsidP="007F4872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  <w:sz w:val="28"/>
              </w:rPr>
              <w:t>光子治疗仪技术参数表</w:t>
            </w:r>
          </w:p>
        </w:tc>
      </w:tr>
      <w:tr w:rsidR="00530341" w:rsidTr="00316DBA">
        <w:trPr>
          <w:trHeight w:val="48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left="120"/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41"/>
              <w:jc w:val="center"/>
            </w:pPr>
            <w:r>
              <w:rPr>
                <w:rFonts w:ascii="宋体" w:eastAsia="宋体" w:hAnsi="宋体" w:cs="宋体"/>
              </w:rPr>
              <w:t>技术参数要求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技术参数描述</w:t>
            </w:r>
          </w:p>
        </w:tc>
      </w:tr>
      <w:tr w:rsidR="00530341" w:rsidRPr="00316DBA" w:rsidTr="00316DBA">
        <w:trPr>
          <w:trHeight w:val="74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9"/>
              <w:jc w:val="center"/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left="308"/>
            </w:pPr>
            <w:r>
              <w:rPr>
                <w:rFonts w:ascii="宋体" w:eastAsia="宋体" w:hAnsi="宋体" w:cs="宋体"/>
              </w:rPr>
              <w:t>产品注册的适应症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jc w:val="center"/>
            </w:pPr>
            <w:r>
              <w:rPr>
                <w:rFonts w:ascii="宋体" w:eastAsia="宋体" w:hAnsi="宋体" w:cs="宋体"/>
              </w:rPr>
              <w:t>适用于消炎、镇痛，对体表创面有止渗液、促进肉芽组织生长、加速愈合的作用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9"/>
              <w:jc w:val="center"/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光源材料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半导体固态光源（大功率芯片集成式）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9"/>
              <w:jc w:val="center"/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5"/>
              <w:jc w:val="center"/>
            </w:pPr>
            <w:r>
              <w:rPr>
                <w:rFonts w:ascii="宋体" w:eastAsia="宋体" w:hAnsi="宋体" w:cs="宋体"/>
              </w:rPr>
              <w:t>光源聚光设计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8"/>
              <w:jc w:val="center"/>
            </w:pPr>
            <w:r>
              <w:rPr>
                <w:rFonts w:ascii="宋体" w:eastAsia="宋体" w:hAnsi="宋体" w:cs="宋体"/>
              </w:rPr>
              <w:t>透镜式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9"/>
              <w:jc w:val="center"/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峰值波长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649"/>
              <w:jc w:val="right"/>
            </w:pPr>
            <w:r>
              <w:rPr>
                <w:rFonts w:ascii="宋体" w:eastAsia="宋体" w:hAnsi="宋体" w:cs="宋体"/>
              </w:rPr>
              <w:t xml:space="preserve">蓝光：460±10nm     红光：640±10nm      </w:t>
            </w:r>
          </w:p>
        </w:tc>
      </w:tr>
      <w:tr w:rsidR="00530341" w:rsidTr="00316DBA">
        <w:trPr>
          <w:trHeight w:val="66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9"/>
              <w:jc w:val="center"/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341" w:rsidRDefault="00CC2FE7">
            <w:pPr>
              <w:spacing w:after="0"/>
              <w:jc w:val="center"/>
            </w:pPr>
            <w:r>
              <w:rPr>
                <w:rFonts w:ascii="宋体" w:eastAsia="宋体" w:hAnsi="宋体" w:cs="宋体"/>
              </w:rPr>
              <w:t>光功率密度（光源表面测量）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03"/>
              <w:jc w:val="right"/>
            </w:pPr>
            <w:r>
              <w:rPr>
                <w:rFonts w:ascii="宋体" w:eastAsia="宋体" w:hAnsi="宋体" w:cs="宋体"/>
              </w:rPr>
              <w:t>蓝光：≥2000mW/cm</w:t>
            </w:r>
            <w:r>
              <w:rPr>
                <w:rFonts w:ascii="宋体" w:eastAsia="宋体" w:hAnsi="宋体" w:cs="宋体"/>
                <w:vertAlign w:val="superscript"/>
              </w:rPr>
              <w:t>2</w:t>
            </w:r>
            <w:r>
              <w:rPr>
                <w:rFonts w:ascii="宋体" w:eastAsia="宋体" w:hAnsi="宋体" w:cs="宋体"/>
              </w:rPr>
              <w:t>红光：≥2000mW/cm</w:t>
            </w:r>
            <w:r>
              <w:rPr>
                <w:rFonts w:ascii="宋体" w:eastAsia="宋体" w:hAnsi="宋体" w:cs="宋体"/>
                <w:vertAlign w:val="superscript"/>
              </w:rPr>
              <w:t>2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9"/>
              <w:jc w:val="center"/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5"/>
              <w:jc w:val="center"/>
            </w:pPr>
            <w:r>
              <w:rPr>
                <w:rFonts w:ascii="宋体" w:eastAsia="宋体" w:hAnsi="宋体" w:cs="宋体"/>
              </w:rPr>
              <w:t>温度反馈功能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具有温度反馈功能，温度测量误差为±1℃</w:t>
            </w:r>
          </w:p>
        </w:tc>
      </w:tr>
      <w:tr w:rsidR="00530341" w:rsidTr="00272C81">
        <w:trPr>
          <w:trHeight w:val="919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9"/>
              <w:jc w:val="center"/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341" w:rsidRDefault="00CC2FE7" w:rsidP="00272C81">
            <w:pPr>
              <w:spacing w:after="1" w:line="226" w:lineRule="auto"/>
              <w:jc w:val="center"/>
            </w:pPr>
            <w:r>
              <w:rPr>
                <w:rFonts w:ascii="宋体" w:eastAsia="宋体" w:hAnsi="宋体" w:cs="宋体"/>
              </w:rPr>
              <w:t>特定照射距离下的温升和光功率密度（距离光杯口10cm处，照射15min）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8"/>
              <w:jc w:val="center"/>
            </w:pPr>
            <w:r>
              <w:rPr>
                <w:rFonts w:ascii="宋体" w:eastAsia="宋体" w:hAnsi="宋体" w:cs="宋体"/>
              </w:rPr>
              <w:t>水膜温升≤2℃，光功率密度≥65mW/cm</w:t>
            </w:r>
            <w:r>
              <w:rPr>
                <w:rFonts w:ascii="宋体" w:eastAsia="宋体" w:hAnsi="宋体" w:cs="宋体"/>
                <w:vertAlign w:val="superscript"/>
              </w:rPr>
              <w:t>2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9"/>
              <w:jc w:val="center"/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5"/>
              <w:jc w:val="center"/>
            </w:pPr>
            <w:r>
              <w:rPr>
                <w:rFonts w:ascii="宋体" w:eastAsia="宋体" w:hAnsi="宋体" w:cs="宋体"/>
              </w:rPr>
              <w:t>光功率稳定度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光功率变化率≤±3%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9"/>
              <w:jc w:val="center"/>
            </w:pPr>
            <w:r>
              <w:rPr>
                <w:rFonts w:ascii="宋体" w:eastAsia="宋体" w:hAnsi="宋体" w:cs="宋体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光斑均匀性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有效红光辐照度的均匀性＞0.4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5"/>
              <w:jc w:val="center"/>
            </w:pPr>
            <w:r>
              <w:rPr>
                <w:rFonts w:ascii="宋体" w:eastAsia="宋体" w:hAnsi="宋体" w:cs="宋体"/>
              </w:rPr>
              <w:t>最大治疗深度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≥10cm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left="195"/>
            </w:pPr>
            <w:r>
              <w:rPr>
                <w:rFonts w:ascii="宋体" w:eastAsia="宋体" w:hAnsi="宋体" w:cs="宋体"/>
              </w:rPr>
              <w:t>红蓝光自动切换功能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蓝光源照射后自动启动红光照射的切换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12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left="308"/>
            </w:pPr>
            <w:r>
              <w:rPr>
                <w:rFonts w:ascii="宋体" w:eastAsia="宋体" w:hAnsi="宋体" w:cs="宋体"/>
              </w:rPr>
              <w:t>最大有效治疗面积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≥600cm</w:t>
            </w:r>
            <w:r>
              <w:rPr>
                <w:rFonts w:ascii="宋体" w:eastAsia="宋体" w:hAnsi="宋体" w:cs="宋体"/>
                <w:vertAlign w:val="superscript"/>
              </w:rPr>
              <w:t>2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联网功能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8"/>
              <w:jc w:val="center"/>
            </w:pPr>
            <w:r>
              <w:rPr>
                <w:rFonts w:ascii="宋体" w:eastAsia="宋体" w:hAnsi="宋体" w:cs="宋体"/>
              </w:rPr>
              <w:t>支持联网功能，可选配工作站</w:t>
            </w:r>
          </w:p>
        </w:tc>
      </w:tr>
      <w:tr w:rsidR="00530341" w:rsidTr="00316DBA">
        <w:trPr>
          <w:trHeight w:val="542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遮光装置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341" w:rsidRDefault="00CC2FE7">
            <w:pPr>
              <w:spacing w:after="0"/>
              <w:jc w:val="center"/>
            </w:pPr>
            <w:r>
              <w:rPr>
                <w:rFonts w:ascii="宋体" w:eastAsia="宋体" w:hAnsi="宋体" w:cs="宋体"/>
              </w:rPr>
              <w:t>治疗光源应具有一体式内置伸缩遮光装置，可伸缩调节距离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5"/>
              <w:jc w:val="center"/>
            </w:pPr>
            <w:r>
              <w:rPr>
                <w:rFonts w:ascii="宋体" w:eastAsia="宋体" w:hAnsi="宋体" w:cs="宋体"/>
              </w:rPr>
              <w:t>能量调节方式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9"/>
              <w:jc w:val="center"/>
            </w:pPr>
            <w:r>
              <w:rPr>
                <w:rFonts w:ascii="宋体" w:eastAsia="宋体" w:hAnsi="宋体" w:cs="宋体"/>
              </w:rPr>
              <w:t>五级能量可调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5"/>
              <w:jc w:val="center"/>
            </w:pPr>
            <w:r>
              <w:rPr>
                <w:rFonts w:ascii="宋体" w:eastAsia="宋体" w:hAnsi="宋体" w:cs="宋体"/>
              </w:rPr>
              <w:t>照射治疗模式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持续/脉冲照射治疗可选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定时时间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可从0min～99min连续可调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18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操作面板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触摸屏、液晶显示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储物箱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具有储存配件的储物箱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输入功率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≤200VA</w:t>
            </w:r>
          </w:p>
        </w:tc>
      </w:tr>
      <w:tr w:rsidR="00530341" w:rsidTr="00316DBA">
        <w:trPr>
          <w:trHeight w:val="523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6"/>
              <w:jc w:val="center"/>
            </w:pPr>
            <w:r>
              <w:rPr>
                <w:rFonts w:ascii="宋体" w:eastAsia="宋体" w:hAnsi="宋体" w:cs="宋体"/>
              </w:rPr>
              <w:t>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right="37"/>
              <w:jc w:val="center"/>
            </w:pPr>
            <w:r>
              <w:rPr>
                <w:rFonts w:ascii="宋体" w:eastAsia="宋体" w:hAnsi="宋体" w:cs="宋体"/>
              </w:rPr>
              <w:t>售后服务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341" w:rsidRDefault="00CC2FE7">
            <w:pPr>
              <w:spacing w:after="0"/>
              <w:ind w:left="279"/>
            </w:pPr>
            <w:r>
              <w:rPr>
                <w:rFonts w:ascii="宋体" w:eastAsia="宋体" w:hAnsi="宋体" w:cs="宋体"/>
              </w:rPr>
              <w:t>省内有厂家售后服务人员，并开通400服务热线</w:t>
            </w:r>
          </w:p>
        </w:tc>
      </w:tr>
    </w:tbl>
    <w:p w:rsidR="00CC2FE7" w:rsidRDefault="00CC2FE7"/>
    <w:sectPr w:rsidR="00CC2FE7" w:rsidSect="00316D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91" w:bottom="1191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AA" w:rsidRDefault="00F75BAA" w:rsidP="007F4872">
      <w:pPr>
        <w:spacing w:after="0" w:line="240" w:lineRule="auto"/>
      </w:pPr>
      <w:r>
        <w:separator/>
      </w:r>
    </w:p>
  </w:endnote>
  <w:endnote w:type="continuationSeparator" w:id="1">
    <w:p w:rsidR="00F75BAA" w:rsidRDefault="00F75BAA" w:rsidP="007F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72" w:rsidRDefault="007F48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72" w:rsidRDefault="007F48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72" w:rsidRDefault="007F4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AA" w:rsidRDefault="00F75BAA" w:rsidP="007F4872">
      <w:pPr>
        <w:spacing w:after="0" w:line="240" w:lineRule="auto"/>
      </w:pPr>
      <w:r>
        <w:separator/>
      </w:r>
    </w:p>
  </w:footnote>
  <w:footnote w:type="continuationSeparator" w:id="1">
    <w:p w:rsidR="00F75BAA" w:rsidRDefault="00F75BAA" w:rsidP="007F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72" w:rsidRDefault="007F48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72" w:rsidRDefault="007F4872" w:rsidP="007F487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72" w:rsidRDefault="007F48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0341"/>
    <w:rsid w:val="001E2998"/>
    <w:rsid w:val="00272C81"/>
    <w:rsid w:val="00316DBA"/>
    <w:rsid w:val="00530341"/>
    <w:rsid w:val="007F4872"/>
    <w:rsid w:val="00CC2FE7"/>
    <w:rsid w:val="00F7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9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29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7F4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872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87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872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韦雪兰</dc:creator>
  <cp:keywords/>
  <cp:lastModifiedBy>王运初</cp:lastModifiedBy>
  <cp:revision>2</cp:revision>
  <dcterms:created xsi:type="dcterms:W3CDTF">2021-03-12T01:18:00Z</dcterms:created>
  <dcterms:modified xsi:type="dcterms:W3CDTF">2021-03-12T01:18:00Z</dcterms:modified>
</cp:coreProperties>
</file>