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44"/>
          <w:szCs w:val="44"/>
        </w:rPr>
        <w:t>手术室骨科手术器械招标文件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一、项目名称：手术室骨科手术器械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sz w:val="24"/>
          <w:szCs w:val="24"/>
        </w:rPr>
        <w:t>100</w:t>
      </w:r>
      <w:r>
        <w:rPr>
          <w:rFonts w:hint="eastAsia"/>
          <w:sz w:val="24"/>
          <w:szCs w:val="24"/>
        </w:rPr>
        <w:t>000元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手术室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基础手术器械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00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>
              <w:rPr>
                <w:rFonts w:hint="eastAsia"/>
                <w:sz w:val="24"/>
                <w:szCs w:val="24"/>
              </w:rPr>
              <w:t>000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七日内，甲方按发票支付货款总金额的50%，六个月后，如没有出现质量问题，再支付总金额的40%，余款10%在质保期满后(法定一年)付清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四、质保期：两年（自验收之日起）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四、交货时间：自合同签订之日起30天内安装调试完毕。</w:t>
      </w:r>
    </w:p>
    <w:p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6、投标人所投产品如为进口产品，还需提供生产厂商（制造商）或经销商或代理商出具的针对本项目的授权书。</w:t>
      </w:r>
    </w:p>
    <w:p>
      <w:pPr>
        <w:pStyle w:val="1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采购需求</w:t>
      </w:r>
    </w:p>
    <w:tbl>
      <w:tblPr>
        <w:tblStyle w:val="5"/>
        <w:tblW w:w="8200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760"/>
        <w:gridCol w:w="4920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序号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名称</w:t>
            </w:r>
          </w:p>
        </w:tc>
        <w:tc>
          <w:tcPr>
            <w:tcW w:w="4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规格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椎板咬骨钳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200×2/15×110°，普通型，大开口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椎板咬骨钳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200×3/15×110°，普通型，大开口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椎板咬骨钳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200×4/15×110°，普通型，大开口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椎板咬骨钳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200×2/15×130°，普通型，大开口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椎板咬骨钳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200×3/15×130°，普通型，大开口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椎板咬骨钳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200×4/15×130°，普通型，大开口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髓核钳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180×2×6，握柄式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髓核钳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180×3×8，握柄式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髓核钳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180×2×6×150°，握柄式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髓核钳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180×3×8×150°，握柄式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髓核钳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220×3×8，握柄式，有齿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髓核钳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220×3×8×150°，握柄式，有齿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180×3，直头，双关节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180×3，直尖头，双关节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180×3×20°，弯头，双关节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180×3×20°，弯尖头，双关节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240×4，直头，双关节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椎板拉钩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小，175×25×60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神经剥离器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240×5×Ф0.8，带钩，带槽，颈椎型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神经剥离器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240×5×Ф1，带钩，带槽，腰椎型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骨膜剥离器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220×10，弯，圆刃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快装手柄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95，椎间盘，铰刀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骨铰刀-ZQ2013R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220×4，平型，有刃，带圆角，分体型，椎间盘-220×14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300×1×25°，前弯，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300×2×25°，前弯，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300×3×25°，前弯，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270×2×30°，前弯，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270×3×30°，前弯，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300×4×45°，正口，枪状，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300×6×45°，正口，枪状，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300×4，反口90°，枪状，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骨刮匙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300×6，反口90°，枪状，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植骨器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260×3.5×110°，椎管骨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180×4×20°，弯头，双关节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180×5×20°，弯头，双关节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骨刀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270×8，直，圆口，超薄刃，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骨刀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260×8，直，超薄刃，斜刃，非圆座型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骨刀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300×8，直，超薄刃，斜刃，非圆座型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骨刀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300×8，直，圆口，超薄刃，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显微咬骨钳（椎间孔镜）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330×φ3.5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鸟嘴咬骨钳</w:t>
            </w:r>
          </w:p>
        </w:tc>
        <w:tc>
          <w:tcPr>
            <w:tcW w:w="4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/>
                <w:color w:val="000000"/>
              </w:rPr>
            </w:pPr>
            <w:r>
              <w:rPr>
                <w:rFonts w:hint="eastAsia" w:ascii="宋体" w:hAnsi="宋体" w:eastAsia="宋体"/>
                <w:color w:val="000000"/>
              </w:rPr>
              <w:t>4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sz w:val="24"/>
          <w:szCs w:val="24"/>
        </w:rPr>
        <w:t>11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日9:00，超过截止时间的投标将被拒绝（★）。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2、开标地点：浏阳市人民医院体检中心三楼会议室（营养餐厅旁）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A6F3093"/>
    <w:multiLevelType w:val="multilevel"/>
    <w:tmpl w:val="2A6F3093"/>
    <w:lvl w:ilvl="0" w:tentative="0">
      <w:start w:val="7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42BEB"/>
    <w:rsid w:val="00057868"/>
    <w:rsid w:val="00076E14"/>
    <w:rsid w:val="000866C9"/>
    <w:rsid w:val="00095690"/>
    <w:rsid w:val="000E025D"/>
    <w:rsid w:val="0011605E"/>
    <w:rsid w:val="001B3CCD"/>
    <w:rsid w:val="001D34D9"/>
    <w:rsid w:val="00206D27"/>
    <w:rsid w:val="0028751B"/>
    <w:rsid w:val="002D1D12"/>
    <w:rsid w:val="00317891"/>
    <w:rsid w:val="003262F2"/>
    <w:rsid w:val="0035693F"/>
    <w:rsid w:val="0037163C"/>
    <w:rsid w:val="003B2C0A"/>
    <w:rsid w:val="003C6818"/>
    <w:rsid w:val="004229DF"/>
    <w:rsid w:val="004661B5"/>
    <w:rsid w:val="004F1396"/>
    <w:rsid w:val="00534D68"/>
    <w:rsid w:val="0054100D"/>
    <w:rsid w:val="00546933"/>
    <w:rsid w:val="005930A9"/>
    <w:rsid w:val="00604D49"/>
    <w:rsid w:val="00605FBB"/>
    <w:rsid w:val="0071490A"/>
    <w:rsid w:val="007B6569"/>
    <w:rsid w:val="0086434E"/>
    <w:rsid w:val="008E4903"/>
    <w:rsid w:val="009A5CCB"/>
    <w:rsid w:val="00B02C01"/>
    <w:rsid w:val="00B9549A"/>
    <w:rsid w:val="00BA5EBB"/>
    <w:rsid w:val="00C5367C"/>
    <w:rsid w:val="00D72ACC"/>
    <w:rsid w:val="00F1297C"/>
    <w:rsid w:val="00F16CB8"/>
    <w:rsid w:val="00F57455"/>
    <w:rsid w:val="00F915E8"/>
    <w:rsid w:val="00FC4DAF"/>
    <w:rsid w:val="00FF0DC7"/>
    <w:rsid w:val="11694B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042415-3677-4B08-85BF-101F700683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522</Words>
  <Characters>2982</Characters>
  <Lines>24</Lines>
  <Paragraphs>6</Paragraphs>
  <TotalTime>105</TotalTime>
  <ScaleCrop>false</ScaleCrop>
  <LinksUpToDate>false</LinksUpToDate>
  <CharactersWithSpaces>3498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Administrator</cp:lastModifiedBy>
  <dcterms:modified xsi:type="dcterms:W3CDTF">2021-11-05T07:19:34Z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1E458349D5F04A5BB338772FD02EB4B3</vt:lpwstr>
  </property>
</Properties>
</file>