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招标</w:t>
      </w:r>
      <w:r>
        <w:rPr>
          <w:rFonts w:hint="eastAsia" w:ascii="黑体" w:hAnsi="黑体" w:eastAsia="黑体"/>
          <w:sz w:val="44"/>
          <w:szCs w:val="44"/>
        </w:rPr>
        <w:t>文件</w:t>
      </w:r>
    </w:p>
    <w:p>
      <w:pPr>
        <w:rPr>
          <w:sz w:val="24"/>
          <w:szCs w:val="24"/>
        </w:rPr>
      </w:pPr>
    </w:p>
    <w:p>
      <w:pPr>
        <w:numPr>
          <w:ilvl w:val="0"/>
          <w:numId w:val="1"/>
        </w:numPr>
        <w:rPr>
          <w:sz w:val="24"/>
          <w:szCs w:val="24"/>
        </w:rPr>
      </w:pPr>
      <w:r>
        <w:rPr>
          <w:rFonts w:hint="eastAsia"/>
          <w:sz w:val="24"/>
          <w:szCs w:val="24"/>
        </w:rPr>
        <w:t>项目名称：</w:t>
      </w:r>
      <w:r>
        <w:rPr>
          <w:sz w:val="24"/>
          <w:szCs w:val="24"/>
        </w:rPr>
        <w:t xml:space="preserve"> </w:t>
      </w:r>
      <w:r>
        <w:rPr>
          <w:rFonts w:hint="eastAsia"/>
          <w:sz w:val="24"/>
          <w:szCs w:val="24"/>
        </w:rPr>
        <w:t>浏阳市人民医院2022年第一次耗材公开议价</w:t>
      </w:r>
    </w:p>
    <w:p>
      <w:pPr>
        <w:rPr>
          <w:sz w:val="24"/>
          <w:szCs w:val="24"/>
        </w:rPr>
      </w:pPr>
      <w:r>
        <w:rPr>
          <w:rFonts w:hint="eastAsia"/>
          <w:sz w:val="24"/>
          <w:szCs w:val="24"/>
        </w:rPr>
        <w:t>二、采购需求（最高上限价）见附件</w:t>
      </w:r>
    </w:p>
    <w:p>
      <w:pPr>
        <w:spacing w:line="360" w:lineRule="auto"/>
        <w:ind w:firstLine="480" w:firstLineChars="200"/>
        <w:rPr>
          <w:rFonts w:ascii="宋体" w:hAnsi="宋体"/>
          <w:sz w:val="24"/>
        </w:rPr>
      </w:pPr>
      <w:r>
        <w:rPr>
          <w:rFonts w:hint="eastAsia"/>
          <w:sz w:val="24"/>
        </w:rPr>
        <w:t>备注：本项目的最小投标单位为包，本项目将按照包号入围。</w:t>
      </w:r>
    </w:p>
    <w:p>
      <w:pPr>
        <w:numPr>
          <w:ilvl w:val="0"/>
          <w:numId w:val="2"/>
        </w:numPr>
        <w:rPr>
          <w:sz w:val="24"/>
          <w:szCs w:val="24"/>
        </w:rPr>
      </w:pPr>
      <w:r>
        <w:rPr>
          <w:rFonts w:hint="eastAsia"/>
          <w:sz w:val="24"/>
          <w:szCs w:val="24"/>
        </w:rPr>
        <w:t>付款方式：</w:t>
      </w:r>
      <w:r>
        <w:rPr>
          <w:sz w:val="24"/>
          <w:szCs w:val="24"/>
        </w:rPr>
        <w:t xml:space="preserve"> </w:t>
      </w:r>
      <w:r>
        <w:rPr>
          <w:rFonts w:hint="eastAsia"/>
          <w:sz w:val="24"/>
          <w:szCs w:val="24"/>
        </w:rPr>
        <w:t>货到医院后，以6个月承兑汇票结算。</w:t>
      </w:r>
    </w:p>
    <w:p>
      <w:pPr>
        <w:numPr>
          <w:ilvl w:val="0"/>
          <w:numId w:val="2"/>
        </w:numPr>
        <w:rPr>
          <w:sz w:val="24"/>
          <w:szCs w:val="24"/>
        </w:rPr>
      </w:pPr>
      <w:r>
        <w:rPr>
          <w:rFonts w:hint="eastAsia"/>
          <w:sz w:val="24"/>
          <w:szCs w:val="24"/>
        </w:rPr>
        <w:t>交货时间：合同约定</w:t>
      </w:r>
    </w:p>
    <w:p>
      <w:pPr>
        <w:rPr>
          <w:rFonts w:hAnsi="宋体"/>
          <w:color w:val="000000"/>
          <w:sz w:val="24"/>
          <w:szCs w:val="24"/>
        </w:rPr>
      </w:pPr>
      <w:r>
        <w:rPr>
          <w:rFonts w:hint="eastAsia"/>
          <w:sz w:val="24"/>
          <w:szCs w:val="24"/>
        </w:rPr>
        <w:t>五、评标办法：</w:t>
      </w:r>
      <w:r>
        <w:rPr>
          <w:rFonts w:hint="eastAsia" w:hAnsi="宋体"/>
          <w:color w:val="000000"/>
          <w:sz w:val="24"/>
          <w:szCs w:val="24"/>
        </w:rPr>
        <w:t>竞争性议价</w:t>
      </w:r>
    </w:p>
    <w:p>
      <w:pPr>
        <w:rPr>
          <w:sz w:val="24"/>
          <w:szCs w:val="24"/>
        </w:rPr>
      </w:pPr>
      <w:r>
        <w:rPr>
          <w:rFonts w:hint="eastAsia"/>
          <w:sz w:val="24"/>
          <w:szCs w:val="24"/>
        </w:rPr>
        <w:t>六、投标人的资格要求</w:t>
      </w:r>
    </w:p>
    <w:p>
      <w:pPr>
        <w:rPr>
          <w:sz w:val="24"/>
          <w:szCs w:val="24"/>
        </w:rPr>
      </w:pPr>
      <w:r>
        <w:rPr>
          <w:rFonts w:hint="eastAsia"/>
          <w:sz w:val="24"/>
          <w:szCs w:val="24"/>
        </w:rPr>
        <w:t>1、营业执照（需备注三证合一或五证合一）</w:t>
      </w:r>
    </w:p>
    <w:p>
      <w:pPr>
        <w:rPr>
          <w:sz w:val="24"/>
          <w:szCs w:val="24"/>
        </w:rPr>
      </w:pPr>
      <w:r>
        <w:rPr>
          <w:rFonts w:hint="eastAsia"/>
          <w:sz w:val="24"/>
          <w:szCs w:val="24"/>
        </w:rPr>
        <w:t>2、法定代表人身份证明</w:t>
      </w:r>
    </w:p>
    <w:p>
      <w:pPr>
        <w:rPr>
          <w:sz w:val="24"/>
          <w:szCs w:val="24"/>
        </w:rPr>
      </w:pPr>
      <w:r>
        <w:rPr>
          <w:rFonts w:hint="eastAsia"/>
          <w:sz w:val="24"/>
          <w:szCs w:val="24"/>
        </w:rPr>
        <w:t>3、法定代表人授权委托书（如有）</w:t>
      </w:r>
    </w:p>
    <w:p>
      <w:pPr>
        <w:rPr>
          <w:sz w:val="24"/>
          <w:szCs w:val="24"/>
        </w:rPr>
      </w:pPr>
      <w:r>
        <w:rPr>
          <w:rFonts w:hint="eastAsia"/>
          <w:sz w:val="24"/>
          <w:szCs w:val="24"/>
        </w:rPr>
        <w:t>4、采购需求偏离表（提供投标产品技术参数佐证资料）</w:t>
      </w:r>
    </w:p>
    <w:p>
      <w:pPr>
        <w:rPr>
          <w:sz w:val="24"/>
          <w:szCs w:val="24"/>
        </w:rPr>
      </w:pPr>
      <w:r>
        <w:rPr>
          <w:rFonts w:hint="eastAsia"/>
          <w:sz w:val="24"/>
          <w:szCs w:val="24"/>
        </w:rPr>
        <w:t>5、投标人须提供所投产品的医疗器械注册证及质量检验报告</w:t>
      </w:r>
    </w:p>
    <w:p>
      <w:pPr>
        <w:rPr>
          <w:sz w:val="24"/>
          <w:szCs w:val="24"/>
        </w:rPr>
      </w:pPr>
      <w:r>
        <w:rPr>
          <w:rFonts w:hint="eastAsia"/>
          <w:sz w:val="24"/>
          <w:szCs w:val="24"/>
        </w:rPr>
        <w:t xml:space="preserve"> 6、投标人所投产品如为进口产品，还需提供生产厂商（制造商）或经销商或代理商出具的针对本项目的授权书。</w:t>
      </w:r>
    </w:p>
    <w:p>
      <w:pPr>
        <w:rPr>
          <w:sz w:val="24"/>
          <w:szCs w:val="24"/>
        </w:rPr>
      </w:pPr>
      <w:r>
        <w:rPr>
          <w:rFonts w:hint="eastAsia"/>
          <w:sz w:val="24"/>
          <w:szCs w:val="24"/>
        </w:rPr>
        <w:t>七、投标文件编制要求</w:t>
      </w:r>
    </w:p>
    <w:p>
      <w:pPr>
        <w:rPr>
          <w:sz w:val="24"/>
          <w:szCs w:val="24"/>
        </w:rPr>
      </w:pPr>
      <w:r>
        <w:rPr>
          <w:rFonts w:hint="eastAsia"/>
          <w:sz w:val="24"/>
          <w:szCs w:val="24"/>
        </w:rPr>
        <w:t>1、投标文件必须采用装订成册，一式三份（一份正本，两份副本）。投标文件制作格式见附件1。</w:t>
      </w:r>
    </w:p>
    <w:p>
      <w:pPr>
        <w:spacing w:after="0"/>
        <w:rPr>
          <w:sz w:val="24"/>
          <w:szCs w:val="24"/>
        </w:rPr>
      </w:pPr>
      <w:r>
        <w:rPr>
          <w:rFonts w:hint="eastAsia"/>
          <w:sz w:val="24"/>
          <w:szCs w:val="24"/>
        </w:rPr>
        <w:t>2、投标文件必须加盖投标单位公章和法人代表签字或委托代理人签字，并用密封袋密封，密封袋上也必须加盖投标单位公章，否则作废标处理。</w:t>
      </w:r>
    </w:p>
    <w:p>
      <w:pPr>
        <w:spacing w:line="440" w:lineRule="exact"/>
        <w:rPr>
          <w:sz w:val="24"/>
          <w:szCs w:val="24"/>
        </w:rPr>
      </w:pPr>
      <w:r>
        <w:rPr>
          <w:rFonts w:hint="eastAsia"/>
          <w:sz w:val="24"/>
          <w:szCs w:val="24"/>
        </w:rPr>
        <w:t>八、投标截止时间、开标时间及地点：</w:t>
      </w:r>
    </w:p>
    <w:p>
      <w:pPr>
        <w:spacing w:line="440" w:lineRule="exact"/>
        <w:ind w:firstLine="480" w:firstLineChars="200"/>
        <w:rPr>
          <w:sz w:val="24"/>
          <w:szCs w:val="24"/>
        </w:rPr>
      </w:pPr>
      <w:r>
        <w:rPr>
          <w:rFonts w:hint="eastAsia"/>
          <w:sz w:val="24"/>
          <w:szCs w:val="24"/>
        </w:rPr>
        <w:t>1、投标截止及开标时间：2022年</w:t>
      </w:r>
      <w:r>
        <w:rPr>
          <w:rFonts w:hint="eastAsia"/>
          <w:sz w:val="24"/>
          <w:szCs w:val="24"/>
          <w:lang w:val="en-US" w:eastAsia="zh-CN"/>
        </w:rPr>
        <w:t>3</w:t>
      </w:r>
      <w:r>
        <w:rPr>
          <w:rFonts w:hint="eastAsia"/>
          <w:sz w:val="24"/>
          <w:szCs w:val="24"/>
        </w:rPr>
        <w:t>月</w:t>
      </w:r>
      <w:r>
        <w:rPr>
          <w:rFonts w:hint="eastAsia"/>
          <w:sz w:val="24"/>
          <w:szCs w:val="24"/>
          <w:lang w:val="en-US" w:eastAsia="zh-CN"/>
        </w:rPr>
        <w:t>18</w:t>
      </w:r>
      <w:r>
        <w:rPr>
          <w:rFonts w:hint="eastAsia"/>
          <w:sz w:val="24"/>
          <w:szCs w:val="24"/>
        </w:rPr>
        <w:t>日09:00，超过截止时间的投标将被拒绝（★）。</w:t>
      </w:r>
    </w:p>
    <w:p>
      <w:pPr>
        <w:spacing w:line="440" w:lineRule="exact"/>
        <w:ind w:firstLine="480" w:firstLineChars="200"/>
        <w:rPr>
          <w:sz w:val="24"/>
          <w:szCs w:val="24"/>
        </w:rPr>
      </w:pPr>
      <w:r>
        <w:rPr>
          <w:rFonts w:hint="eastAsia"/>
          <w:sz w:val="24"/>
          <w:szCs w:val="24"/>
        </w:rPr>
        <w:t xml:space="preserve">2、开标地点：浏阳市人民医院中央区四楼二会议室 </w:t>
      </w:r>
    </w:p>
    <w:p>
      <w:pPr>
        <w:spacing w:line="440" w:lineRule="exact"/>
        <w:ind w:firstLine="480" w:firstLineChars="20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pPr>
        <w:spacing w:line="440" w:lineRule="exact"/>
        <w:rPr>
          <w:sz w:val="24"/>
          <w:szCs w:val="24"/>
        </w:rPr>
      </w:pPr>
      <w:r>
        <w:rPr>
          <w:rFonts w:hint="eastAsia"/>
          <w:sz w:val="24"/>
          <w:szCs w:val="24"/>
        </w:rPr>
        <w:t>九、有关此次招标事宜，可与下列人员联系：</w:t>
      </w:r>
    </w:p>
    <w:p>
      <w:pPr>
        <w:spacing w:line="440" w:lineRule="exact"/>
        <w:ind w:firstLine="480" w:firstLineChars="200"/>
        <w:rPr>
          <w:sz w:val="24"/>
          <w:szCs w:val="24"/>
        </w:rPr>
      </w:pPr>
      <w:r>
        <w:rPr>
          <w:rFonts w:hint="eastAsia"/>
          <w:sz w:val="24"/>
          <w:szCs w:val="24"/>
        </w:rPr>
        <w:t xml:space="preserve">联系电话：刘宏：13907497269  宋远超：13973193610   </w:t>
      </w:r>
      <w:r>
        <w:rPr>
          <w:rFonts w:hint="eastAsia"/>
          <w:sz w:val="24"/>
          <w:szCs w:val="24"/>
          <w:lang w:val="en-US" w:eastAsia="zh-CN"/>
        </w:rPr>
        <w:t>张红叶：13907313914</w:t>
      </w:r>
      <w:bookmarkStart w:id="0" w:name="_GoBack"/>
      <w:bookmarkEnd w:id="0"/>
      <w:r>
        <w:rPr>
          <w:rFonts w:hint="eastAsia"/>
          <w:sz w:val="24"/>
          <w:szCs w:val="24"/>
        </w:rPr>
        <w:t xml:space="preserve">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rPr>
          <w:rFonts w:ascii="宋体" w:hAnsi="宋体"/>
          <w:b/>
          <w:sz w:val="28"/>
          <w:szCs w:val="24"/>
        </w:rPr>
      </w:pPr>
      <w:r>
        <w:rPr>
          <w:rFonts w:hint="eastAsia" w:ascii="宋体" w:hAnsi="宋体"/>
          <w:b/>
          <w:sz w:val="28"/>
          <w:szCs w:val="24"/>
        </w:rPr>
        <w:t>附件1：投标文件制作格式</w:t>
      </w:r>
    </w:p>
    <w:p>
      <w:pPr>
        <w:spacing w:line="400" w:lineRule="atLeast"/>
        <w:jc w:val="center"/>
        <w:rPr>
          <w:rFonts w:ascii="宋体" w:hAnsi="宋体" w:cs="仿宋"/>
          <w:b/>
          <w:bCs/>
          <w:sz w:val="72"/>
          <w:szCs w:val="72"/>
        </w:rPr>
      </w:pPr>
      <w:r>
        <w:rPr>
          <w:rFonts w:hint="eastAsia" w:ascii="宋体" w:hAnsi="宋体" w:cs="仿宋"/>
          <w:b/>
          <w:bCs/>
          <w:sz w:val="72"/>
          <w:szCs w:val="72"/>
        </w:rPr>
        <w:t>投 标 文 件</w:t>
      </w:r>
    </w:p>
    <w:p>
      <w:pPr>
        <w:tabs>
          <w:tab w:val="center" w:pos="4422"/>
          <w:tab w:val="left" w:pos="6570"/>
        </w:tabs>
        <w:spacing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p>
    <w:p>
      <w:pPr>
        <w:pStyle w:val="2"/>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ind w:firstLine="980" w:firstLineChars="350"/>
        <w:outlineLvl w:val="0"/>
        <w:rPr>
          <w:rFonts w:ascii="宋体" w:hAnsi="宋体" w:cs="仿宋"/>
          <w:b/>
          <w:sz w:val="28"/>
          <w:szCs w:val="28"/>
        </w:rPr>
      </w:pPr>
    </w:p>
    <w:p>
      <w:pPr>
        <w:ind w:firstLine="1401" w:firstLineChars="500"/>
        <w:outlineLvl w:val="0"/>
        <w:rPr>
          <w:rFonts w:ascii="宋体" w:hAnsi="宋体" w:cs="仿宋"/>
          <w:b/>
          <w:sz w:val="28"/>
          <w:szCs w:val="28"/>
        </w:rPr>
      </w:pPr>
    </w:p>
    <w:p>
      <w:pPr>
        <w:outlineLvl w:val="0"/>
        <w:rPr>
          <w:rFonts w:ascii="宋体" w:hAnsi="宋体" w:cs="仿宋"/>
          <w:sz w:val="28"/>
          <w:szCs w:val="28"/>
        </w:rPr>
      </w:pPr>
    </w:p>
    <w:p>
      <w:pPr>
        <w:outlineLvl w:val="0"/>
        <w:rPr>
          <w:rFonts w:ascii="宋体" w:hAnsi="宋体" w:cs="仿宋"/>
          <w:sz w:val="28"/>
          <w:szCs w:val="28"/>
        </w:rPr>
      </w:pPr>
    </w:p>
    <w:p>
      <w:pPr>
        <w:ind w:firstLine="1821" w:firstLineChars="650"/>
        <w:outlineLvl w:val="0"/>
        <w:rPr>
          <w:rFonts w:ascii="宋体" w:hAnsi="宋体" w:cs="仿宋"/>
          <w:b/>
          <w:sz w:val="28"/>
          <w:szCs w:val="28"/>
          <w:u w:val="single"/>
        </w:rPr>
      </w:pPr>
      <w:r>
        <w:rPr>
          <w:rFonts w:hint="eastAsia" w:ascii="宋体" w:hAnsi="宋体" w:cs="仿宋"/>
          <w:b/>
          <w:sz w:val="28"/>
          <w:szCs w:val="28"/>
        </w:rPr>
        <w:t>投标人:</w:t>
      </w: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b/>
          <w:sz w:val="32"/>
          <w:szCs w:val="32"/>
        </w:rPr>
        <w:t>标文件组成</w:t>
      </w:r>
    </w:p>
    <w:p>
      <w:pPr>
        <w:spacing w:line="600" w:lineRule="exact"/>
        <w:jc w:val="center"/>
        <w:rPr>
          <w:rFonts w:ascii="宋体" w:hAnsi="宋体"/>
          <w:b/>
          <w:szCs w:val="32"/>
        </w:rPr>
      </w:pPr>
    </w:p>
    <w:p>
      <w:pPr>
        <w:widowControl w:val="0"/>
        <w:numPr>
          <w:ilvl w:val="0"/>
          <w:numId w:val="3"/>
        </w:numPr>
        <w:adjustRightInd/>
        <w:snapToGrid/>
        <w:spacing w:after="0" w:line="600" w:lineRule="exact"/>
        <w:rPr>
          <w:rFonts w:ascii="宋体" w:hAnsi="宋体"/>
          <w:sz w:val="24"/>
        </w:rPr>
      </w:pPr>
      <w:r>
        <w:rPr>
          <w:rFonts w:hint="eastAsia" w:ascii="宋体" w:hAnsi="宋体"/>
          <w:sz w:val="24"/>
        </w:rPr>
        <w:t>营业执照</w:t>
      </w:r>
      <w:r>
        <w:rPr>
          <w:rFonts w:hint="eastAsia"/>
          <w:sz w:val="24"/>
          <w:szCs w:val="24"/>
        </w:rPr>
        <w:t>（需备注三证合一或五证合一）</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法定代表人身份证明（彩印）</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法定代表人授权书(委托代理人参加开标) （彩印）</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报价文件</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技术响应与偏离表</w:t>
      </w:r>
      <w:r>
        <w:rPr>
          <w:rFonts w:hint="eastAsia"/>
          <w:sz w:val="24"/>
          <w:szCs w:val="24"/>
        </w:rPr>
        <w:t>（提供投标产品技术参数佐证资料）</w:t>
      </w:r>
    </w:p>
    <w:p>
      <w:pPr>
        <w:widowControl w:val="0"/>
        <w:spacing w:after="0" w:line="600" w:lineRule="exact"/>
        <w:rPr>
          <w:rFonts w:ascii="宋体" w:hAnsi="宋体" w:cs="仿宋"/>
          <w:sz w:val="24"/>
        </w:rPr>
      </w:pPr>
      <w:r>
        <w:rPr>
          <w:rFonts w:hint="eastAsia" w:ascii="宋体" w:hAnsi="宋体" w:cs="仿宋"/>
          <w:sz w:val="24"/>
        </w:rPr>
        <w:t>六、  投标人须提供“医疗器械经营许可证”或“医疗器械经营备案凭证”（如为制造商须提供“医疗器械生产企业许可证”及国家药监部门颁发的“医疗器械产品注册证”或“医疗器械生产备案凭证”）</w:t>
      </w:r>
    </w:p>
    <w:p>
      <w:pPr>
        <w:widowControl w:val="0"/>
        <w:spacing w:after="0" w:line="600" w:lineRule="exact"/>
        <w:rPr>
          <w:rFonts w:ascii="宋体" w:hAnsi="宋体" w:cs="仿宋"/>
          <w:sz w:val="24"/>
        </w:rPr>
      </w:pPr>
      <w:r>
        <w:rPr>
          <w:rFonts w:hint="eastAsia" w:ascii="宋体" w:hAnsi="宋体" w:cs="仿宋"/>
          <w:sz w:val="24"/>
        </w:rPr>
        <w:t>七、采购需求：见附件</w:t>
      </w:r>
    </w:p>
    <w:p>
      <w:pPr>
        <w:spacing w:after="0" w:line="600" w:lineRule="exact"/>
        <w:rPr>
          <w:rFonts w:ascii="宋体" w:hAnsi="宋体" w:cs="仿宋"/>
          <w:sz w:val="24"/>
        </w:rPr>
      </w:pPr>
      <w:r>
        <w:rPr>
          <w:rFonts w:hint="eastAsia" w:ascii="宋体" w:hAnsi="宋体" w:cs="仿宋"/>
          <w:sz w:val="24"/>
        </w:rPr>
        <w:t>八</w:t>
      </w:r>
      <w:r>
        <w:rPr>
          <w:rFonts w:ascii="宋体" w:hAnsi="宋体" w:cs="仿宋"/>
          <w:sz w:val="24"/>
        </w:rPr>
        <w:t>、</w:t>
      </w:r>
      <w:r>
        <w:rPr>
          <w:rFonts w:hint="eastAsia" w:ascii="宋体" w:hAnsi="宋体" w:cs="仿宋"/>
          <w:sz w:val="24"/>
        </w:rPr>
        <w:t>产品</w:t>
      </w:r>
      <w:r>
        <w:rPr>
          <w:rFonts w:ascii="宋体" w:hAnsi="宋体" w:cs="仿宋"/>
          <w:sz w:val="24"/>
        </w:rPr>
        <w:t>配送方式</w:t>
      </w:r>
    </w:p>
    <w:p>
      <w:pPr>
        <w:spacing w:after="0" w:line="600" w:lineRule="exact"/>
        <w:rPr>
          <w:rFonts w:ascii="宋体" w:hAnsi="宋体" w:cs="仿宋"/>
          <w:sz w:val="24"/>
        </w:rPr>
      </w:pPr>
      <w:r>
        <w:rPr>
          <w:rFonts w:ascii="宋体" w:hAnsi="宋体" w:cs="仿宋"/>
          <w:sz w:val="24"/>
        </w:rPr>
        <w:t>1</w:t>
      </w:r>
      <w:r>
        <w:rPr>
          <w:rFonts w:hint="eastAsia" w:ascii="宋体" w:hAnsi="宋体" w:cs="仿宋"/>
          <w:sz w:val="24"/>
        </w:rPr>
        <w:t>、购人</w:t>
      </w:r>
      <w:r>
        <w:rPr>
          <w:rFonts w:ascii="宋体" w:hAnsi="宋体" w:cs="仿宋"/>
          <w:sz w:val="24"/>
        </w:rPr>
        <w:t>根据实际需求，制定需求计划，确定不同类别</w:t>
      </w:r>
      <w:r>
        <w:rPr>
          <w:rFonts w:hint="eastAsia" w:ascii="宋体" w:hAnsi="宋体" w:cs="仿宋"/>
          <w:sz w:val="24"/>
        </w:rPr>
        <w:t>产品</w:t>
      </w:r>
      <w:r>
        <w:rPr>
          <w:rFonts w:ascii="宋体" w:hAnsi="宋体" w:cs="仿宋"/>
          <w:sz w:val="24"/>
        </w:rPr>
        <w:t>的配送周期。</w:t>
      </w:r>
      <w:r>
        <w:rPr>
          <w:rFonts w:hint="eastAsia" w:ascii="宋体" w:hAnsi="宋体" w:cs="仿宋"/>
          <w:sz w:val="24"/>
        </w:rPr>
        <w:t>采购人</w:t>
      </w:r>
      <w:r>
        <w:rPr>
          <w:rFonts w:ascii="宋体" w:hAnsi="宋体" w:cs="仿宋"/>
          <w:sz w:val="24"/>
        </w:rPr>
        <w:t>按</w:t>
      </w:r>
      <w:r>
        <w:rPr>
          <w:rFonts w:hint="eastAsia" w:ascii="宋体" w:hAnsi="宋体" w:cs="仿宋"/>
          <w:sz w:val="24"/>
        </w:rPr>
        <w:t>采购人</w:t>
      </w:r>
      <w:r>
        <w:rPr>
          <w:rFonts w:ascii="宋体" w:hAnsi="宋体" w:cs="仿宋"/>
          <w:sz w:val="24"/>
        </w:rPr>
        <w:t>需求计划，及时将</w:t>
      </w:r>
      <w:r>
        <w:rPr>
          <w:rFonts w:hint="eastAsia" w:ascii="宋体" w:hAnsi="宋体" w:cs="仿宋"/>
          <w:sz w:val="24"/>
        </w:rPr>
        <w:t>产品</w:t>
      </w:r>
      <w:r>
        <w:rPr>
          <w:rFonts w:ascii="宋体" w:hAnsi="宋体" w:cs="仿宋"/>
          <w:sz w:val="24"/>
        </w:rPr>
        <w:t>配送至</w:t>
      </w:r>
      <w:r>
        <w:rPr>
          <w:rFonts w:hint="eastAsia" w:ascii="宋体" w:hAnsi="宋体" w:cs="仿宋"/>
          <w:sz w:val="24"/>
        </w:rPr>
        <w:t>采购人</w:t>
      </w:r>
      <w:r>
        <w:rPr>
          <w:rFonts w:ascii="宋体" w:hAnsi="宋体" w:cs="仿宋"/>
          <w:sz w:val="24"/>
        </w:rPr>
        <w:t>。临时性需求或紧急配送需求可按需配送。</w:t>
      </w:r>
    </w:p>
    <w:p>
      <w:pPr>
        <w:spacing w:after="0" w:line="600" w:lineRule="exact"/>
        <w:rPr>
          <w:rFonts w:ascii="宋体" w:hAnsi="宋体" w:cs="仿宋"/>
          <w:sz w:val="24"/>
        </w:rPr>
      </w:pPr>
      <w:r>
        <w:rPr>
          <w:rFonts w:hint="eastAsia" w:ascii="宋体" w:hAnsi="宋体" w:cs="仿宋"/>
          <w:sz w:val="24"/>
        </w:rPr>
        <w:t>2、</w:t>
      </w:r>
      <w:r>
        <w:rPr>
          <w:rFonts w:ascii="宋体" w:hAnsi="宋体" w:cs="仿宋"/>
          <w:sz w:val="24"/>
        </w:rPr>
        <w:t>严格根据</w:t>
      </w:r>
      <w:r>
        <w:rPr>
          <w:rFonts w:hint="eastAsia" w:ascii="宋体" w:hAnsi="宋体" w:cs="仿宋"/>
          <w:sz w:val="24"/>
        </w:rPr>
        <w:t>采购人</w:t>
      </w:r>
      <w:r>
        <w:rPr>
          <w:rFonts w:ascii="宋体" w:hAnsi="宋体" w:cs="仿宋"/>
          <w:sz w:val="24"/>
        </w:rPr>
        <w:t>需求计划（包括通用名、产品质量层次、剂量、规格、包装、生产厂家、用量）进行配送，未经允许不得随意变更。</w:t>
      </w:r>
    </w:p>
    <w:p>
      <w:pPr>
        <w:spacing w:after="0" w:line="600" w:lineRule="exact"/>
        <w:rPr>
          <w:rFonts w:ascii="宋体" w:hAnsi="宋体" w:cs="仿宋"/>
          <w:sz w:val="24"/>
        </w:rPr>
      </w:pPr>
      <w:r>
        <w:rPr>
          <w:rFonts w:ascii="宋体" w:hAnsi="宋体" w:cs="仿宋"/>
          <w:sz w:val="24"/>
        </w:rPr>
        <w:t>3</w:t>
      </w:r>
      <w:r>
        <w:rPr>
          <w:rFonts w:hint="eastAsia" w:ascii="宋体" w:hAnsi="宋体" w:cs="仿宋"/>
          <w:sz w:val="24"/>
        </w:rPr>
        <w:t>、</w:t>
      </w:r>
      <w:r>
        <w:rPr>
          <w:rFonts w:ascii="宋体" w:hAnsi="宋体" w:cs="仿宋"/>
          <w:sz w:val="24"/>
        </w:rPr>
        <w:t>中标人应主动跟踪库存变化主动补货，藉此为</w:t>
      </w:r>
      <w:r>
        <w:rPr>
          <w:rFonts w:hint="eastAsia" w:ascii="宋体" w:hAnsi="宋体" w:cs="仿宋"/>
          <w:sz w:val="24"/>
        </w:rPr>
        <w:t>采购人</w:t>
      </w:r>
      <w:r>
        <w:rPr>
          <w:rFonts w:ascii="宋体" w:hAnsi="宋体" w:cs="仿宋"/>
          <w:sz w:val="24"/>
        </w:rPr>
        <w:t>实行“零库存”管理，以降低医院流动资金的压力和运行成本，以及</w:t>
      </w:r>
      <w:r>
        <w:rPr>
          <w:rFonts w:hint="eastAsia" w:ascii="宋体" w:hAnsi="宋体" w:cs="仿宋"/>
          <w:sz w:val="24"/>
        </w:rPr>
        <w:t>产品</w:t>
      </w:r>
      <w:r>
        <w:rPr>
          <w:rFonts w:ascii="宋体" w:hAnsi="宋体" w:cs="仿宋"/>
          <w:sz w:val="24"/>
        </w:rPr>
        <w:t>过期和报损的消耗。</w:t>
      </w:r>
    </w:p>
    <w:p>
      <w:pPr>
        <w:spacing w:after="0" w:line="600" w:lineRule="exact"/>
        <w:rPr>
          <w:rFonts w:ascii="宋体" w:hAnsi="宋体" w:cs="仿宋"/>
          <w:sz w:val="24"/>
        </w:rPr>
      </w:pPr>
      <w:r>
        <w:rPr>
          <w:rFonts w:ascii="宋体" w:hAnsi="宋体" w:cs="仿宋"/>
          <w:sz w:val="24"/>
        </w:rPr>
        <w:t>4</w:t>
      </w:r>
      <w:r>
        <w:rPr>
          <w:rFonts w:hint="eastAsia" w:ascii="宋体" w:hAnsi="宋体" w:cs="仿宋"/>
          <w:sz w:val="24"/>
        </w:rPr>
        <w:t>、采购人</w:t>
      </w:r>
      <w:r>
        <w:rPr>
          <w:rFonts w:ascii="宋体" w:hAnsi="宋体" w:cs="仿宋"/>
          <w:sz w:val="24"/>
        </w:rPr>
        <w:t>根据中标人的配送货物清单、发票等材料组织人员进行验收。</w:t>
      </w:r>
      <w:r>
        <w:rPr>
          <w:rFonts w:ascii="宋体" w:hAnsi="宋体" w:cs="仿宋"/>
          <w:sz w:val="24"/>
        </w:rPr>
        <w:br w:type="textWrapping"/>
      </w:r>
      <w:r>
        <w:rPr>
          <w:rFonts w:hint="eastAsia" w:ascii="宋体" w:hAnsi="宋体" w:cs="仿宋"/>
          <w:sz w:val="24"/>
        </w:rPr>
        <w:t>5、中标后，产品由我院专科耗材配送商集中配送，中标人缴纳固定比例的配送服务费。</w:t>
      </w:r>
    </w:p>
    <w:p>
      <w:pPr>
        <w:widowControl w:val="0"/>
        <w:spacing w:after="0" w:line="600" w:lineRule="exact"/>
        <w:rPr>
          <w:rFonts w:ascii="宋体" w:hAnsi="宋体" w:cs="仿宋"/>
          <w:sz w:val="24"/>
        </w:rPr>
      </w:pPr>
      <w:r>
        <w:rPr>
          <w:rFonts w:hint="eastAsia" w:ascii="宋体" w:hAnsi="宋体" w:cs="仿宋"/>
          <w:sz w:val="24"/>
        </w:rPr>
        <w:t>八、  投标人所投产品如为进口产品，还需提供生产厂商（制造商）或经销商或代理商出具的针对本项目的授权书。</w:t>
      </w:r>
    </w:p>
    <w:p>
      <w:pPr>
        <w:widowControl w:val="0"/>
        <w:spacing w:after="0" w:line="600" w:lineRule="exact"/>
        <w:rPr>
          <w:rFonts w:ascii="宋体" w:hAnsi="宋体" w:cs="仿宋"/>
          <w:sz w:val="24"/>
        </w:rPr>
      </w:pPr>
      <w:r>
        <w:rPr>
          <w:rFonts w:hint="eastAsia" w:ascii="宋体" w:hAnsi="宋体" w:cs="仿宋"/>
          <w:sz w:val="24"/>
        </w:rPr>
        <w:t>九、  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spacing w:beforeLines="50" w:line="360" w:lineRule="auto"/>
        <w:rPr>
          <w:rFonts w:ascii="宋体" w:hAnsi="宋体" w:cs="仿宋"/>
          <w:sz w:val="24"/>
        </w:rPr>
      </w:pPr>
      <w:r>
        <w:rPr>
          <w:rFonts w:hint="eastAsia" w:ascii="宋体" w:hAnsi="宋体" w:cs="仿宋"/>
          <w:sz w:val="24"/>
        </w:rPr>
        <w:t>供应商名称：</w:t>
      </w:r>
    </w:p>
    <w:p>
      <w:pPr>
        <w:autoSpaceDE w:val="0"/>
        <w:autoSpaceDN w:val="0"/>
        <w:spacing w:beforeLines="50" w:line="360" w:lineRule="auto"/>
        <w:rPr>
          <w:rFonts w:ascii="宋体" w:hAnsi="宋体" w:cs="仿宋"/>
          <w:sz w:val="24"/>
        </w:rPr>
      </w:pPr>
      <w:r>
        <w:rPr>
          <w:rFonts w:hint="eastAsia" w:ascii="宋体" w:hAnsi="宋体" w:cs="仿宋"/>
          <w:sz w:val="24"/>
        </w:rPr>
        <w:t>注册号：</w:t>
      </w:r>
    </w:p>
    <w:p>
      <w:pPr>
        <w:autoSpaceDE w:val="0"/>
        <w:autoSpaceDN w:val="0"/>
        <w:spacing w:beforeLines="50" w:line="360" w:lineRule="auto"/>
        <w:rPr>
          <w:rFonts w:ascii="宋体" w:hAnsi="宋体" w:cs="仿宋"/>
          <w:sz w:val="24"/>
        </w:rPr>
      </w:pPr>
      <w:r>
        <w:rPr>
          <w:rFonts w:hint="eastAsia" w:ascii="宋体" w:hAnsi="宋体" w:cs="仿宋"/>
          <w:sz w:val="24"/>
        </w:rPr>
        <w:t>注册地址：</w:t>
      </w:r>
    </w:p>
    <w:p>
      <w:pPr>
        <w:autoSpaceDE w:val="0"/>
        <w:autoSpaceDN w:val="0"/>
        <w:spacing w:beforeLines="50" w:line="360" w:lineRule="auto"/>
        <w:rPr>
          <w:rFonts w:ascii="宋体" w:hAnsi="宋体" w:cs="仿宋"/>
          <w:sz w:val="24"/>
        </w:rPr>
      </w:pPr>
      <w:r>
        <w:rPr>
          <w:rFonts w:hint="eastAsia" w:ascii="宋体" w:hAnsi="宋体" w:cs="仿宋"/>
          <w:sz w:val="24"/>
        </w:rPr>
        <w:t>成立时间： 年 月 日</w:t>
      </w:r>
    </w:p>
    <w:p>
      <w:pPr>
        <w:autoSpaceDE w:val="0"/>
        <w:autoSpaceDN w:val="0"/>
        <w:spacing w:beforeLines="50" w:line="360" w:lineRule="auto"/>
        <w:rPr>
          <w:rFonts w:ascii="宋体" w:hAnsi="宋体" w:cs="仿宋"/>
          <w:sz w:val="24"/>
        </w:rPr>
      </w:pPr>
      <w:r>
        <w:rPr>
          <w:rFonts w:hint="eastAsia" w:ascii="宋体" w:hAnsi="宋体" w:cs="仿宋"/>
          <w:sz w:val="24"/>
        </w:rPr>
        <w:t>经营期限：</w:t>
      </w:r>
    </w:p>
    <w:p>
      <w:pPr>
        <w:autoSpaceDE w:val="0"/>
        <w:autoSpaceDN w:val="0"/>
        <w:spacing w:beforeLines="50" w:line="360" w:lineRule="auto"/>
        <w:rPr>
          <w:rFonts w:ascii="宋体" w:hAnsi="宋体" w:cs="仿宋"/>
          <w:sz w:val="24"/>
        </w:rPr>
      </w:pPr>
      <w:r>
        <w:rPr>
          <w:rFonts w:hint="eastAsia" w:ascii="宋体" w:hAnsi="宋体" w:cs="仿宋"/>
          <w:sz w:val="24"/>
        </w:rPr>
        <w:t>经营范围：主营： ；兼营：</w:t>
      </w:r>
    </w:p>
    <w:p>
      <w:pPr>
        <w:autoSpaceDE w:val="0"/>
        <w:autoSpaceDN w:val="0"/>
        <w:spacing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spacing w:beforeLines="50" w:line="360" w:lineRule="auto"/>
        <w:rPr>
          <w:rFonts w:ascii="宋体" w:hAnsi="宋体" w:cs="仿宋"/>
          <w:sz w:val="24"/>
        </w:rPr>
      </w:pPr>
      <w:r>
        <w:rPr>
          <w:rFonts w:hint="eastAsia" w:ascii="宋体" w:hAnsi="宋体" w:cs="仿宋"/>
          <w:sz w:val="24"/>
        </w:rPr>
        <w:t>特此证明。</w:t>
      </w:r>
    </w:p>
    <w:p>
      <w:pPr>
        <w:autoSpaceDE w:val="0"/>
        <w:autoSpaceDN w:val="0"/>
        <w:spacing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5"/>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pacing w:line="360" w:lineRule="auto"/>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供应商名称（盖单位章）：</w:t>
      </w:r>
    </w:p>
    <w:p>
      <w:pPr>
        <w:spacing w:line="360" w:lineRule="auto"/>
        <w:ind w:right="420"/>
        <w:rPr>
          <w:rFonts w:ascii="宋体" w:hAnsi="宋体" w:cs="仿宋"/>
          <w:sz w:val="24"/>
        </w:rPr>
      </w:pPr>
      <w:r>
        <w:rPr>
          <w:rFonts w:hint="eastAsia" w:ascii="宋体" w:hAnsi="宋体" w:cs="仿宋"/>
          <w:sz w:val="24"/>
        </w:rPr>
        <w:t xml:space="preserve">日期：年月日      </w:t>
      </w:r>
    </w:p>
    <w:p>
      <w:pPr>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utoSpaceDE w:val="0"/>
        <w:autoSpaceDN w:val="0"/>
        <w:spacing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spacing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spacing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委托代理人二代身份证复印件（反面）</w:t>
            </w:r>
          </w:p>
        </w:tc>
      </w:tr>
    </w:tbl>
    <w:p>
      <w:pPr>
        <w:spacing w:line="360" w:lineRule="auto"/>
        <w:ind w:right="420"/>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法定代表人（签字）：</w:t>
      </w:r>
    </w:p>
    <w:p>
      <w:pPr>
        <w:spacing w:line="360" w:lineRule="auto"/>
        <w:ind w:right="420"/>
        <w:rPr>
          <w:rFonts w:ascii="宋体" w:hAnsi="宋体" w:cs="仿宋"/>
          <w:sz w:val="24"/>
        </w:rPr>
      </w:pPr>
      <w:r>
        <w:rPr>
          <w:rFonts w:hint="eastAsia" w:ascii="宋体" w:hAnsi="宋体" w:cs="仿宋"/>
          <w:sz w:val="24"/>
        </w:rPr>
        <w:t>委托代理人（签字）：</w:t>
      </w:r>
    </w:p>
    <w:p>
      <w:pPr>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b/>
          <w:sz w:val="24"/>
        </w:rPr>
      </w:pPr>
      <w:r>
        <w:rPr>
          <w:rFonts w:hint="eastAsia" w:ascii="宋体" w:hAnsi="宋体"/>
          <w:b/>
          <w:sz w:val="24"/>
        </w:rPr>
        <w:t>注：授权代表递交此授权委托书并附法定代表人身份证明参加开标（授权代表由法人本人担任的，仅需提供法定代表人身份证明）。</w:t>
      </w:r>
    </w:p>
    <w:p>
      <w:pPr>
        <w:spacing w:line="360" w:lineRule="auto"/>
        <w:jc w:val="center"/>
        <w:rPr>
          <w:rFonts w:ascii="黑体" w:hAnsi="宋体" w:eastAsia="黑体" w:cs="微软雅黑"/>
          <w:b/>
          <w:position w:val="-3"/>
          <w:sz w:val="28"/>
          <w:szCs w:val="28"/>
        </w:rPr>
      </w:pPr>
      <w:r>
        <w:rPr>
          <w:rFonts w:hint="eastAsia" w:ascii="黑体" w:hAnsi="宋体" w:eastAsia="黑体" w:cs="微软雅黑"/>
          <w:b/>
          <w:spacing w:val="-2"/>
          <w:position w:val="-3"/>
          <w:sz w:val="28"/>
          <w:szCs w:val="28"/>
        </w:rPr>
        <w:t>分</w:t>
      </w:r>
      <w:r>
        <w:rPr>
          <w:rFonts w:hint="eastAsia" w:ascii="黑体" w:hAnsi="宋体" w:eastAsia="黑体" w:cs="微软雅黑"/>
          <w:b/>
          <w:position w:val="-3"/>
          <w:sz w:val="28"/>
          <w:szCs w:val="28"/>
        </w:rPr>
        <w:t>项</w:t>
      </w:r>
      <w:r>
        <w:rPr>
          <w:rFonts w:hint="eastAsia" w:ascii="黑体" w:hAnsi="宋体" w:eastAsia="黑体" w:cs="微软雅黑"/>
          <w:b/>
          <w:spacing w:val="-2"/>
          <w:position w:val="-3"/>
          <w:sz w:val="28"/>
          <w:szCs w:val="28"/>
        </w:rPr>
        <w:t>报</w:t>
      </w:r>
      <w:r>
        <w:rPr>
          <w:rFonts w:hint="eastAsia" w:ascii="黑体" w:hAnsi="宋体" w:eastAsia="黑体" w:cs="微软雅黑"/>
          <w:b/>
          <w:position w:val="-3"/>
          <w:sz w:val="28"/>
          <w:szCs w:val="28"/>
        </w:rPr>
        <w:t>价明细表</w:t>
      </w:r>
    </w:p>
    <w:tbl>
      <w:tblPr>
        <w:tblStyle w:val="5"/>
        <w:tblW w:w="4901"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7"/>
        <w:gridCol w:w="695"/>
        <w:gridCol w:w="824"/>
        <w:gridCol w:w="668"/>
        <w:gridCol w:w="474"/>
        <w:gridCol w:w="449"/>
        <w:gridCol w:w="533"/>
        <w:gridCol w:w="471"/>
        <w:gridCol w:w="618"/>
        <w:gridCol w:w="815"/>
        <w:gridCol w:w="1009"/>
        <w:gridCol w:w="792"/>
        <w:gridCol w:w="5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930" w:hRule="atLeast"/>
          <w:jc w:val="center"/>
        </w:trPr>
        <w:tc>
          <w:tcPr>
            <w:tcW w:w="291" w:type="pct"/>
            <w:noWrap/>
            <w:vAlign w:val="center"/>
          </w:tcPr>
          <w:p>
            <w:pPr>
              <w:jc w:val="center"/>
              <w:textAlignment w:val="center"/>
              <w:rPr>
                <w:rFonts w:ascii="宋体"/>
              </w:rPr>
            </w:pPr>
            <w:r>
              <w:rPr>
                <w:rFonts w:hint="eastAsia" w:ascii="宋体" w:hAnsi="宋体"/>
              </w:rPr>
              <w:t>目录名称</w:t>
            </w:r>
          </w:p>
        </w:tc>
        <w:tc>
          <w:tcPr>
            <w:tcW w:w="415" w:type="pct"/>
            <w:noWrap/>
            <w:vAlign w:val="center"/>
          </w:tcPr>
          <w:p>
            <w:pPr>
              <w:jc w:val="center"/>
              <w:textAlignment w:val="center"/>
              <w:rPr>
                <w:rFonts w:ascii="宋体"/>
              </w:rPr>
            </w:pPr>
            <w:r>
              <w:rPr>
                <w:rFonts w:hint="eastAsia" w:ascii="宋体" w:hAnsi="宋体"/>
              </w:rPr>
              <w:t>供应商名称</w:t>
            </w:r>
          </w:p>
        </w:tc>
        <w:tc>
          <w:tcPr>
            <w:tcW w:w="492" w:type="pct"/>
            <w:noWrap/>
            <w:vAlign w:val="center"/>
          </w:tcPr>
          <w:p>
            <w:pPr>
              <w:jc w:val="center"/>
              <w:textAlignment w:val="center"/>
              <w:rPr>
                <w:rFonts w:ascii="宋体"/>
              </w:rPr>
            </w:pPr>
            <w:r>
              <w:rPr>
                <w:rFonts w:hint="eastAsia" w:ascii="宋体" w:hAnsi="宋体"/>
              </w:rPr>
              <w:t>产品注册(备案)名称</w:t>
            </w:r>
          </w:p>
        </w:tc>
        <w:tc>
          <w:tcPr>
            <w:tcW w:w="399" w:type="pct"/>
            <w:noWrap/>
            <w:vAlign w:val="center"/>
          </w:tcPr>
          <w:p>
            <w:pPr>
              <w:jc w:val="center"/>
              <w:textAlignment w:val="center"/>
              <w:rPr>
                <w:rFonts w:ascii="宋体"/>
              </w:rPr>
            </w:pPr>
            <w:r>
              <w:rPr>
                <w:rFonts w:hint="eastAsia" w:ascii="宋体" w:hAnsi="宋体"/>
              </w:rPr>
              <w:t>注册（备案）证号</w:t>
            </w:r>
          </w:p>
        </w:tc>
        <w:tc>
          <w:tcPr>
            <w:tcW w:w="284" w:type="pct"/>
            <w:noWrap/>
            <w:vAlign w:val="center"/>
          </w:tcPr>
          <w:p>
            <w:pPr>
              <w:jc w:val="center"/>
              <w:rPr>
                <w:rFonts w:ascii="宋体"/>
              </w:rPr>
            </w:pPr>
            <w:r>
              <w:rPr>
                <w:rFonts w:hint="eastAsia" w:ascii="宋体"/>
              </w:rPr>
              <w:t>规格</w:t>
            </w:r>
          </w:p>
        </w:tc>
        <w:tc>
          <w:tcPr>
            <w:tcW w:w="269" w:type="pct"/>
            <w:noWrap/>
            <w:vAlign w:val="center"/>
          </w:tcPr>
          <w:p>
            <w:pPr>
              <w:jc w:val="center"/>
              <w:rPr>
                <w:rFonts w:ascii="宋体"/>
              </w:rPr>
            </w:pPr>
            <w:r>
              <w:rPr>
                <w:rFonts w:hint="eastAsia" w:ascii="宋体"/>
              </w:rPr>
              <w:t>型号</w:t>
            </w:r>
          </w:p>
        </w:tc>
        <w:tc>
          <w:tcPr>
            <w:tcW w:w="318" w:type="pct"/>
            <w:noWrap/>
            <w:vAlign w:val="center"/>
          </w:tcPr>
          <w:p>
            <w:pPr>
              <w:jc w:val="center"/>
              <w:rPr>
                <w:rFonts w:ascii="宋体"/>
              </w:rPr>
            </w:pPr>
            <w:r>
              <w:rPr>
                <w:rFonts w:hint="eastAsia" w:ascii="宋体"/>
              </w:rPr>
              <w:t>产地（国产/进口）</w:t>
            </w:r>
          </w:p>
        </w:tc>
        <w:tc>
          <w:tcPr>
            <w:tcW w:w="282" w:type="pct"/>
            <w:noWrap/>
            <w:vAlign w:val="center"/>
          </w:tcPr>
          <w:p>
            <w:pPr>
              <w:jc w:val="center"/>
              <w:rPr>
                <w:rFonts w:ascii="宋体"/>
              </w:rPr>
            </w:pPr>
            <w:r>
              <w:rPr>
                <w:rFonts w:hint="eastAsia" w:ascii="宋体"/>
              </w:rPr>
              <w:t>生产厂家</w:t>
            </w:r>
          </w:p>
        </w:tc>
        <w:tc>
          <w:tcPr>
            <w:tcW w:w="369" w:type="pct"/>
            <w:tcBorders>
              <w:left w:val="single" w:color="auto" w:sz="4" w:space="0"/>
              <w:right w:val="single" w:color="auto" w:sz="4" w:space="0"/>
            </w:tcBorders>
            <w:noWrap/>
            <w:vAlign w:val="center"/>
          </w:tcPr>
          <w:p>
            <w:pPr>
              <w:jc w:val="center"/>
              <w:rPr>
                <w:rFonts w:ascii="宋体"/>
              </w:rPr>
            </w:pPr>
            <w:r>
              <w:rPr>
                <w:rFonts w:ascii="宋体"/>
              </w:rPr>
              <w:t>最小使用单位</w:t>
            </w:r>
          </w:p>
        </w:tc>
        <w:tc>
          <w:tcPr>
            <w:tcW w:w="487" w:type="pct"/>
            <w:tcBorders>
              <w:left w:val="single" w:color="auto" w:sz="4" w:space="0"/>
              <w:right w:val="single" w:color="auto" w:sz="4" w:space="0"/>
            </w:tcBorders>
            <w:noWrap/>
            <w:vAlign w:val="center"/>
          </w:tcPr>
          <w:p>
            <w:pPr>
              <w:jc w:val="center"/>
              <w:rPr>
                <w:rFonts w:ascii="宋体"/>
              </w:rPr>
            </w:pPr>
            <w:r>
              <w:rPr>
                <w:rFonts w:hint="eastAsia" w:ascii="宋体"/>
              </w:rPr>
              <w:t>阳光挂网平台价格</w:t>
            </w:r>
          </w:p>
        </w:tc>
        <w:tc>
          <w:tcPr>
            <w:tcW w:w="603" w:type="pct"/>
            <w:tcBorders>
              <w:left w:val="single" w:color="auto" w:sz="4" w:space="0"/>
              <w:right w:val="single" w:color="auto" w:sz="4" w:space="0"/>
            </w:tcBorders>
            <w:noWrap/>
            <w:vAlign w:val="center"/>
          </w:tcPr>
          <w:p>
            <w:pPr>
              <w:jc w:val="center"/>
              <w:rPr>
                <w:rFonts w:ascii="宋体"/>
              </w:rPr>
            </w:pPr>
            <w:r>
              <w:rPr>
                <w:rFonts w:hint="eastAsia" w:ascii="宋体"/>
              </w:rPr>
              <w:t>遴选预算单价限价</w:t>
            </w:r>
          </w:p>
          <w:p>
            <w:pPr>
              <w:jc w:val="center"/>
              <w:rPr>
                <w:rFonts w:ascii="宋体"/>
              </w:rPr>
            </w:pPr>
            <w:r>
              <w:rPr>
                <w:rFonts w:hint="eastAsia" w:ascii="宋体"/>
              </w:rPr>
              <w:t>（人民币元）</w:t>
            </w:r>
          </w:p>
        </w:tc>
        <w:tc>
          <w:tcPr>
            <w:tcW w:w="473" w:type="pct"/>
            <w:tcBorders>
              <w:left w:val="single" w:color="auto" w:sz="4" w:space="0"/>
              <w:right w:val="single" w:color="auto" w:sz="4" w:space="0"/>
            </w:tcBorders>
            <w:noWrap/>
            <w:vAlign w:val="center"/>
          </w:tcPr>
          <w:p>
            <w:pPr>
              <w:jc w:val="center"/>
              <w:rPr>
                <w:rFonts w:ascii="宋体"/>
              </w:rPr>
            </w:pPr>
            <w:r>
              <w:rPr>
                <w:rFonts w:hint="eastAsia" w:ascii="宋体"/>
              </w:rPr>
              <w:t>投标报价（人民币元）</w:t>
            </w:r>
          </w:p>
        </w:tc>
        <w:tc>
          <w:tcPr>
            <w:tcW w:w="310" w:type="pct"/>
            <w:noWrap/>
            <w:vAlign w:val="center"/>
          </w:tcPr>
          <w:p>
            <w:pPr>
              <w:jc w:val="center"/>
              <w:rPr>
                <w:rFonts w:ascii="宋体"/>
              </w:rPr>
            </w:pPr>
            <w:r>
              <w:rPr>
                <w:rFonts w:hint="eastAsia" w:ascii="宋体"/>
              </w:rPr>
              <w:t>折扣率（%）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ind w:firstLine="108" w:firstLineChars="49"/>
              <w:jc w:val="center"/>
              <w:rPr>
                <w:rFonts w:ascii="宋体"/>
                <w:b/>
              </w:rPr>
            </w:pPr>
          </w:p>
        </w:tc>
        <w:tc>
          <w:tcPr>
            <w:tcW w:w="473" w:type="pct"/>
            <w:tcBorders>
              <w:left w:val="single" w:color="auto" w:sz="4" w:space="0"/>
              <w:right w:val="single" w:color="auto" w:sz="4" w:space="0"/>
            </w:tcBorders>
            <w:noWrap/>
            <w:vAlign w:val="center"/>
          </w:tcPr>
          <w:p>
            <w:pPr>
              <w:ind w:firstLine="108" w:firstLineChars="49"/>
              <w:jc w:val="center"/>
              <w:rPr>
                <w:rFonts w:ascii="宋体"/>
                <w:b/>
              </w:rPr>
            </w:pPr>
          </w:p>
        </w:tc>
        <w:tc>
          <w:tcPr>
            <w:tcW w:w="310" w:type="pct"/>
            <w:noWrap/>
            <w:vAlign w:val="center"/>
          </w:tcPr>
          <w:p>
            <w:pPr>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jc w:val="center"/>
              <w:rPr>
                <w:rFonts w:ascii="宋体"/>
              </w:rPr>
            </w:pPr>
          </w:p>
        </w:tc>
        <w:tc>
          <w:tcPr>
            <w:tcW w:w="473" w:type="pct"/>
            <w:tcBorders>
              <w:left w:val="single" w:color="auto" w:sz="4" w:space="0"/>
              <w:right w:val="single" w:color="auto" w:sz="4" w:space="0"/>
            </w:tcBorders>
            <w:noWrap/>
            <w:vAlign w:val="center"/>
          </w:tcPr>
          <w:p>
            <w:pPr>
              <w:jc w:val="center"/>
              <w:rPr>
                <w:rFonts w:ascii="宋体"/>
              </w:rPr>
            </w:pPr>
          </w:p>
        </w:tc>
        <w:tc>
          <w:tcPr>
            <w:tcW w:w="310" w:type="pct"/>
            <w:noWrap/>
            <w:vAlign w:val="center"/>
          </w:tcPr>
          <w:p>
            <w:pPr>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jc w:val="center"/>
              <w:rPr>
                <w:rFonts w:ascii="宋体"/>
              </w:rPr>
            </w:pPr>
          </w:p>
        </w:tc>
        <w:tc>
          <w:tcPr>
            <w:tcW w:w="473" w:type="pct"/>
            <w:tcBorders>
              <w:left w:val="single" w:color="auto" w:sz="4" w:space="0"/>
              <w:right w:val="single" w:color="auto" w:sz="4" w:space="0"/>
            </w:tcBorders>
            <w:noWrap/>
            <w:vAlign w:val="center"/>
          </w:tcPr>
          <w:p>
            <w:pPr>
              <w:jc w:val="center"/>
              <w:rPr>
                <w:rFonts w:ascii="宋体"/>
              </w:rPr>
            </w:pPr>
          </w:p>
        </w:tc>
        <w:tc>
          <w:tcPr>
            <w:tcW w:w="310" w:type="pct"/>
            <w:noWrap/>
            <w:vAlign w:val="center"/>
          </w:tcPr>
          <w:p>
            <w:pPr>
              <w:jc w:val="center"/>
              <w:rPr>
                <w:rFonts w:ascii="宋体"/>
              </w:rPr>
            </w:pPr>
          </w:p>
        </w:tc>
      </w:tr>
    </w:tbl>
    <w:p>
      <w:pPr>
        <w:pStyle w:val="15"/>
      </w:pPr>
    </w:p>
    <w:p>
      <w:pPr>
        <w:spacing w:line="360" w:lineRule="auto"/>
        <w:rPr>
          <w:b/>
          <w:sz w:val="24"/>
        </w:rPr>
      </w:pPr>
      <w:r>
        <w:rPr>
          <w:rFonts w:hint="eastAsia"/>
          <w:b/>
          <w:sz w:val="24"/>
        </w:rPr>
        <w:t>填写此表：</w:t>
      </w:r>
    </w:p>
    <w:p>
      <w:pPr>
        <w:spacing w:line="360" w:lineRule="auto"/>
        <w:rPr>
          <w:rFonts w:ascii="宋体" w:hAnsi="宋体"/>
          <w:sz w:val="24"/>
        </w:rPr>
      </w:pPr>
      <w:r>
        <w:rPr>
          <w:rFonts w:hint="eastAsia"/>
          <w:b/>
          <w:sz w:val="24"/>
          <w:szCs w:val="24"/>
        </w:rPr>
        <w:t>注：★</w:t>
      </w:r>
      <w:r>
        <w:rPr>
          <w:rFonts w:hint="eastAsia" w:ascii="宋体" w:hAnsi="宋体"/>
          <w:b/>
          <w:sz w:val="24"/>
          <w:szCs w:val="24"/>
          <w:lang w:val="de-DE"/>
        </w:rPr>
        <w:t>所投产品必须在湖南省阳光采购平台挂网或长沙市医保部门指定平台挂网（备案），</w:t>
      </w:r>
      <w:r>
        <w:rPr>
          <w:rFonts w:hint="eastAsia" w:ascii="宋体" w:hAnsi="宋体"/>
          <w:b/>
          <w:sz w:val="24"/>
          <w:szCs w:val="24"/>
        </w:rPr>
        <w:t>并</w:t>
      </w:r>
      <w:r>
        <w:rPr>
          <w:rFonts w:ascii="宋体" w:hAnsi="宋体"/>
          <w:b/>
          <w:bCs/>
          <w:sz w:val="24"/>
          <w:szCs w:val="24"/>
        </w:rPr>
        <w:t>提供</w:t>
      </w:r>
      <w:r>
        <w:rPr>
          <w:rFonts w:hint="eastAsia" w:ascii="宋体" w:hAnsi="宋体"/>
          <w:b/>
          <w:bCs/>
          <w:sz w:val="24"/>
          <w:szCs w:val="24"/>
        </w:rPr>
        <w:t>相应产品的</w:t>
      </w:r>
      <w:r>
        <w:rPr>
          <w:rFonts w:ascii="宋体" w:hAnsi="宋体"/>
          <w:b/>
          <w:bCs/>
          <w:sz w:val="24"/>
          <w:szCs w:val="24"/>
        </w:rPr>
        <w:t>挂网编</w:t>
      </w:r>
      <w:r>
        <w:rPr>
          <w:rFonts w:hint="eastAsia" w:ascii="宋体" w:hAnsi="宋体"/>
          <w:sz w:val="24"/>
        </w:rPr>
        <w:t>日期：年月日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val="0"/>
        <w:numPr>
          <w:ilvl w:val="0"/>
          <w:numId w:val="4"/>
        </w:numPr>
        <w:adjustRightInd/>
        <w:snapToGrid/>
        <w:spacing w:after="0" w:line="600" w:lineRule="exact"/>
        <w:jc w:val="center"/>
        <w:rPr>
          <w:rFonts w:ascii="宋体" w:hAnsi="宋体"/>
          <w:b/>
          <w:bCs/>
          <w:sz w:val="24"/>
        </w:rPr>
      </w:pPr>
      <w:r>
        <w:rPr>
          <w:rFonts w:hint="eastAsia" w:ascii="宋体" w:hAnsi="宋体"/>
          <w:b/>
          <w:bCs/>
          <w:sz w:val="24"/>
        </w:rPr>
        <w:t>技术响应与偏离表（提供投标产品技术参数佐证资料）</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widowControl w:val="0"/>
        <w:spacing w:after="0" w:line="600" w:lineRule="exact"/>
        <w:rPr>
          <w:rFonts w:ascii="宋体" w:hAnsi="宋体" w:cs="仿宋"/>
          <w:b/>
          <w:sz w:val="24"/>
        </w:rPr>
      </w:pPr>
      <w:r>
        <w:rPr>
          <w:rFonts w:hint="eastAsia" w:ascii="宋体" w:hAnsi="宋体" w:cs="仿宋"/>
          <w:b/>
          <w:sz w:val="24"/>
        </w:rPr>
        <w:t>六、  投标人须提供“医疗器械经营许可证”</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widowControl w:val="0"/>
        <w:spacing w:after="0" w:line="600" w:lineRule="exact"/>
        <w:rPr>
          <w:rFonts w:ascii="宋体" w:hAnsi="宋体" w:cs="仿宋"/>
          <w:b/>
          <w:sz w:val="24"/>
        </w:rPr>
      </w:pPr>
      <w:r>
        <w:rPr>
          <w:rFonts w:hint="eastAsia" w:ascii="宋体" w:hAnsi="宋体" w:cs="仿宋"/>
          <w:b/>
          <w:sz w:val="24"/>
        </w:rPr>
        <w:t>七、  投标人所投产品如为进口产品，还需提供生产厂商（制造商）或经销商或代理商出具的针对本项目的授权书。</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rPr>
          <w:rFonts w:ascii="宋体" w:hAnsi="宋体"/>
          <w:b/>
          <w:sz w:val="24"/>
        </w:rPr>
      </w:pPr>
    </w:p>
    <w:p>
      <w:pPr>
        <w:spacing w:line="360" w:lineRule="auto"/>
        <w:ind w:left="-92" w:leftChars="-42"/>
        <w:jc w:val="center"/>
        <w:rPr>
          <w:rFonts w:ascii="宋体" w:hAnsi="宋体"/>
          <w:sz w:val="24"/>
        </w:rPr>
      </w:pPr>
      <w:r>
        <w:rPr>
          <w:rFonts w:hint="eastAsia" w:ascii="宋体" w:hAnsi="宋体"/>
          <w:b/>
          <w:sz w:val="24"/>
        </w:rPr>
        <w:t>八</w:t>
      </w:r>
      <w:r>
        <w:rPr>
          <w:rFonts w:hint="eastAsia" w:ascii="宋体" w:hAnsi="宋体"/>
          <w:b/>
          <w:bCs/>
          <w:sz w:val="24"/>
        </w:rPr>
        <w:t>、供应商认为需要提供的其它资料</w:t>
      </w:r>
    </w:p>
    <w:p>
      <w:pPr>
        <w:tabs>
          <w:tab w:val="left" w:pos="3600"/>
        </w:tabs>
        <w:jc w:val="center"/>
        <w:rPr>
          <w:rFonts w:ascii="宋体" w:hAnsi="宋体"/>
          <w:b/>
          <w:sz w:val="24"/>
        </w:rPr>
      </w:pPr>
    </w:p>
    <w:p>
      <w:pPr>
        <w:rPr>
          <w:rFonts w:ascii="微软雅黑" w:hAnsi="微软雅黑"/>
          <w:color w:val="000000"/>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AB067"/>
    <w:multiLevelType w:val="singleLevel"/>
    <w:tmpl w:val="C9FAB067"/>
    <w:lvl w:ilvl="0" w:tentative="0">
      <w:start w:val="3"/>
      <w:numFmt w:val="chineseCounting"/>
      <w:suff w:val="nothing"/>
      <w:lvlText w:val="%1、"/>
      <w:lvlJc w:val="left"/>
      <w:rPr>
        <w:rFonts w:hint="eastAsia"/>
      </w:rPr>
    </w:lvl>
  </w:abstractNum>
  <w:abstractNum w:abstractNumId="1">
    <w:nsid w:val="CAA9F7F5"/>
    <w:multiLevelType w:val="singleLevel"/>
    <w:tmpl w:val="CAA9F7F5"/>
    <w:lvl w:ilvl="0" w:tentative="0">
      <w:start w:val="1"/>
      <w:numFmt w:val="chineseCounting"/>
      <w:suff w:val="nothing"/>
      <w:lvlText w:val="%1、"/>
      <w:lvlJc w:val="left"/>
      <w:rPr>
        <w:rFonts w:hint="eastAsia"/>
      </w:rPr>
    </w:lvl>
  </w:abstractNum>
  <w:abstractNum w:abstractNumId="2">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704657"/>
    <w:multiLevelType w:val="multilevel"/>
    <w:tmpl w:val="53704657"/>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D9"/>
    <w:rsid w:val="00041060"/>
    <w:rsid w:val="00057519"/>
    <w:rsid w:val="00057868"/>
    <w:rsid w:val="00076E14"/>
    <w:rsid w:val="001D34D9"/>
    <w:rsid w:val="001F3717"/>
    <w:rsid w:val="002A3CE9"/>
    <w:rsid w:val="002D1D12"/>
    <w:rsid w:val="00300E71"/>
    <w:rsid w:val="0039778C"/>
    <w:rsid w:val="003E1FE0"/>
    <w:rsid w:val="003F4819"/>
    <w:rsid w:val="004229DF"/>
    <w:rsid w:val="004E78B1"/>
    <w:rsid w:val="004F1396"/>
    <w:rsid w:val="0052163C"/>
    <w:rsid w:val="00533E20"/>
    <w:rsid w:val="00566E44"/>
    <w:rsid w:val="005C6D8E"/>
    <w:rsid w:val="005F47AA"/>
    <w:rsid w:val="007A183A"/>
    <w:rsid w:val="007E75BD"/>
    <w:rsid w:val="008358C6"/>
    <w:rsid w:val="00844CE9"/>
    <w:rsid w:val="00852EEF"/>
    <w:rsid w:val="00871F2E"/>
    <w:rsid w:val="00A67B83"/>
    <w:rsid w:val="00A70902"/>
    <w:rsid w:val="00B06E6C"/>
    <w:rsid w:val="00C01BA9"/>
    <w:rsid w:val="00C0392B"/>
    <w:rsid w:val="00C55BC0"/>
    <w:rsid w:val="00C87308"/>
    <w:rsid w:val="00D02BC9"/>
    <w:rsid w:val="00DE48D4"/>
    <w:rsid w:val="00E66BFE"/>
    <w:rsid w:val="00E94EA5"/>
    <w:rsid w:val="00F97AA6"/>
    <w:rsid w:val="00FC2243"/>
    <w:rsid w:val="00FC53AB"/>
    <w:rsid w:val="00FE3EA2"/>
    <w:rsid w:val="067F1744"/>
    <w:rsid w:val="08C7118C"/>
    <w:rsid w:val="12F65B85"/>
    <w:rsid w:val="2042652B"/>
    <w:rsid w:val="21D5478E"/>
    <w:rsid w:val="23F2032D"/>
    <w:rsid w:val="2F126D27"/>
    <w:rsid w:val="340E109D"/>
    <w:rsid w:val="39944934"/>
    <w:rsid w:val="3A5566B8"/>
    <w:rsid w:val="3B9A4450"/>
    <w:rsid w:val="78BD5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widowControl w:val="0"/>
      <w:adjustRightInd/>
      <w:snapToGrid/>
      <w:spacing w:after="0"/>
      <w:jc w:val="both"/>
    </w:pPr>
    <w:rPr>
      <w:rFonts w:ascii="宋体" w:hAnsi="Courier New" w:eastAsia="仿宋_GB2312" w:cs="Courier New"/>
      <w:kern w:val="2"/>
      <w:sz w:val="32"/>
      <w:szCs w:val="21"/>
    </w:rPr>
  </w:style>
  <w:style w:type="paragraph" w:styleId="3">
    <w:name w:val="footer"/>
    <w:basedOn w:val="1"/>
    <w:link w:val="8"/>
    <w:qFormat/>
    <w:uiPriority w:val="99"/>
    <w:pPr>
      <w:tabs>
        <w:tab w:val="center" w:pos="4153"/>
        <w:tab w:val="right" w:pos="8306"/>
      </w:tabs>
    </w:pPr>
    <w:rPr>
      <w:sz w:val="18"/>
      <w:szCs w:val="18"/>
    </w:rPr>
  </w:style>
  <w:style w:type="paragraph" w:styleId="4">
    <w:name w:val="header"/>
    <w:basedOn w:val="1"/>
    <w:link w:val="7"/>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99"/>
    <w:rPr>
      <w:rFonts w:ascii="Tahoma" w:hAnsi="Tahoma"/>
      <w:sz w:val="18"/>
      <w:szCs w:val="18"/>
    </w:rPr>
  </w:style>
  <w:style w:type="character" w:customStyle="1" w:styleId="8">
    <w:name w:val="页脚 Char"/>
    <w:basedOn w:val="6"/>
    <w:link w:val="3"/>
    <w:qFormat/>
    <w:uiPriority w:val="99"/>
    <w:rPr>
      <w:rFonts w:ascii="Tahoma" w:hAnsi="Tahoma"/>
      <w:sz w:val="18"/>
      <w:szCs w:val="18"/>
    </w:rPr>
  </w:style>
  <w:style w:type="paragraph" w:customStyle="1" w:styleId="9">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0">
    <w:name w:val="p15"/>
    <w:basedOn w:val="1"/>
    <w:qFormat/>
    <w:uiPriority w:val="0"/>
    <w:pPr>
      <w:snapToGrid/>
      <w:spacing w:after="0"/>
    </w:pPr>
    <w:rPr>
      <w:rFonts w:ascii="Arial Unicode MS" w:hAnsi="Arial Unicode MS" w:eastAsia="宋体"/>
      <w:color w:val="000000"/>
      <w:sz w:val="24"/>
      <w:szCs w:val="24"/>
    </w:rPr>
  </w:style>
  <w:style w:type="paragraph" w:customStyle="1" w:styleId="11">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2">
    <w:name w:val="纯文本 Char"/>
    <w:basedOn w:val="6"/>
    <w:link w:val="2"/>
    <w:qFormat/>
    <w:uiPriority w:val="0"/>
    <w:rPr>
      <w:rFonts w:ascii="宋体" w:hAnsi="Courier New" w:eastAsia="仿宋_GB2312" w:cs="Courier New"/>
      <w:kern w:val="2"/>
      <w:sz w:val="32"/>
      <w:szCs w:val="21"/>
    </w:rPr>
  </w:style>
  <w:style w:type="paragraph" w:styleId="13">
    <w:name w:val="List Paragraph"/>
    <w:basedOn w:val="1"/>
    <w:qFormat/>
    <w:uiPriority w:val="34"/>
    <w:pPr>
      <w:ind w:firstLine="420" w:firstLineChars="200"/>
    </w:pPr>
  </w:style>
  <w:style w:type="character" w:customStyle="1" w:styleId="14">
    <w:name w:val="NormalCharacter"/>
    <w:semiHidden/>
    <w:qFormat/>
    <w:uiPriority w:val="0"/>
  </w:style>
  <w:style w:type="paragraph" w:customStyle="1" w:styleId="15">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284A8-CA60-4BE2-8709-149EBC774A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336</Words>
  <Characters>1917</Characters>
  <Lines>15</Lines>
  <Paragraphs>4</Paragraphs>
  <TotalTime>31</TotalTime>
  <ScaleCrop>false</ScaleCrop>
  <LinksUpToDate>false</LinksUpToDate>
  <CharactersWithSpaces>2249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2017-10-24T09:15:00Z</dcterms:created>
  <dc:creator>Administrator.HOMEMIC-CRDE2C6</dc:creator>
  <cp:lastModifiedBy>misolamiso</cp:lastModifiedBy>
  <dcterms:modified xsi:type="dcterms:W3CDTF">2022-03-11T09:52:32Z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BB66309CB0624E8099208D6C5A1D9B8B</vt:lpwstr>
  </property>
</Properties>
</file>