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505432" w:rsidRDefault="00831776" w:rsidP="00903385">
      <w:pPr>
        <w:jc w:val="center"/>
        <w:rPr>
          <w:rFonts w:ascii="黑体" w:eastAsia="黑体" w:hAnsi="黑体"/>
          <w:sz w:val="44"/>
          <w:szCs w:val="44"/>
        </w:rPr>
      </w:pPr>
      <w:r w:rsidRPr="004E2085">
        <w:rPr>
          <w:rFonts w:ascii="黑体" w:eastAsia="黑体" w:hAnsi="黑体" w:cs="宋体"/>
          <w:sz w:val="44"/>
          <w:szCs w:val="44"/>
        </w:rPr>
        <w:t>高效辐射烧伤治疗机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FD0666" w:rsidRPr="003A16A9" w:rsidRDefault="00903385" w:rsidP="0018546D">
      <w:pPr>
        <w:numPr>
          <w:ilvl w:val="0"/>
          <w:numId w:val="6"/>
        </w:numPr>
        <w:rPr>
          <w:sz w:val="24"/>
          <w:szCs w:val="24"/>
        </w:rPr>
      </w:pPr>
      <w:r w:rsidRPr="003A16A9">
        <w:rPr>
          <w:rFonts w:hint="eastAsia"/>
          <w:sz w:val="24"/>
          <w:szCs w:val="24"/>
        </w:rPr>
        <w:t>项目名称：</w:t>
      </w:r>
      <w:r w:rsidR="00831776">
        <w:rPr>
          <w:rFonts w:hint="eastAsia"/>
          <w:sz w:val="24"/>
          <w:szCs w:val="24"/>
        </w:rPr>
        <w:t>高效辐射烧伤治疗机</w:t>
      </w:r>
    </w:p>
    <w:p w:rsidR="003A16A9" w:rsidRDefault="003A16A9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32350D">
        <w:rPr>
          <w:sz w:val="24"/>
          <w:szCs w:val="24"/>
        </w:rPr>
        <w:t>312000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831776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烧伤科</w:t>
            </w:r>
          </w:p>
        </w:tc>
        <w:tc>
          <w:tcPr>
            <w:tcW w:w="2693" w:type="dxa"/>
            <w:vAlign w:val="center"/>
          </w:tcPr>
          <w:p w:rsidR="00903385" w:rsidRPr="00FD0666" w:rsidRDefault="00831776" w:rsidP="000836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高效辐射烧伤治疗机</w:t>
            </w:r>
          </w:p>
        </w:tc>
        <w:tc>
          <w:tcPr>
            <w:tcW w:w="992" w:type="dxa"/>
            <w:vAlign w:val="center"/>
          </w:tcPr>
          <w:p w:rsidR="00903385" w:rsidRPr="00344E47" w:rsidRDefault="00831776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03385" w:rsidRPr="00344E47" w:rsidRDefault="00831776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903385" w:rsidRPr="00344E47" w:rsidRDefault="0032350D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156000</w:t>
            </w:r>
          </w:p>
        </w:tc>
        <w:tc>
          <w:tcPr>
            <w:tcW w:w="1418" w:type="dxa"/>
            <w:vAlign w:val="center"/>
          </w:tcPr>
          <w:p w:rsidR="00903385" w:rsidRPr="00344E47" w:rsidRDefault="00B45C1D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D33CCD" w:rsidRDefault="00D33CCD" w:rsidP="00D33CCD">
      <w:pPr>
        <w:spacing w:line="500" w:lineRule="auto"/>
        <w:jc w:val="center"/>
        <w:rPr>
          <w:rFonts w:ascii="宋体" w:hAnsi="宋体" w:cs="宋体"/>
          <w:b/>
          <w:sz w:val="40"/>
        </w:rPr>
      </w:pPr>
      <w:r>
        <w:rPr>
          <w:rFonts w:ascii="宋体" w:hAnsi="宋体" w:cs="宋体"/>
          <w:b/>
          <w:sz w:val="40"/>
        </w:rPr>
        <w:t>高效辐射烧伤治疗机</w:t>
      </w:r>
      <w:r>
        <w:rPr>
          <w:rFonts w:ascii="宋体" w:hAnsi="宋体" w:cs="宋体" w:hint="eastAsia"/>
          <w:b/>
          <w:sz w:val="40"/>
        </w:rPr>
        <w:t>参数</w:t>
      </w:r>
      <w:r>
        <w:rPr>
          <w:rFonts w:ascii="宋体" w:hAnsi="宋体" w:cs="宋体"/>
          <w:b/>
          <w:sz w:val="40"/>
        </w:rPr>
        <w:t xml:space="preserve"> </w:t>
      </w:r>
    </w:p>
    <w:p w:rsidR="00D33CCD" w:rsidRDefault="00D33CCD" w:rsidP="00D33CCD">
      <w:pPr>
        <w:tabs>
          <w:tab w:val="left" w:pos="360"/>
          <w:tab w:val="left" w:pos="8804"/>
        </w:tabs>
        <w:spacing w:line="540" w:lineRule="auto"/>
        <w:ind w:right="-498"/>
        <w:rPr>
          <w:rFonts w:ascii="仿宋_GB2312" w:eastAsia="仿宋_GB2312" w:hAnsi="仿宋_GB2312" w:cs="仿宋_GB2312"/>
          <w:sz w:val="28"/>
        </w:rPr>
      </w:pPr>
      <w:r>
        <w:rPr>
          <w:rFonts w:ascii="宋体" w:hAnsi="宋体" w:cs="宋体"/>
          <w:sz w:val="28"/>
        </w:rPr>
        <w:t>1.机体整体由三区可折叠的辐射架体和可升降、可轻便移动的座架体以及智能控制部分构成。</w:t>
      </w:r>
    </w:p>
    <w:p w:rsidR="00D33CCD" w:rsidRDefault="00D33CCD" w:rsidP="00D33CCD">
      <w:pPr>
        <w:tabs>
          <w:tab w:val="left" w:pos="360"/>
        </w:tabs>
        <w:spacing w:line="540" w:lineRule="auto"/>
        <w:ind w:right="-498"/>
        <w:rPr>
          <w:rFonts w:ascii="宋体" w:hAnsi="宋体" w:cs="宋体"/>
          <w:sz w:val="28"/>
        </w:rPr>
      </w:pPr>
      <w:r>
        <w:rPr>
          <w:rFonts w:ascii="宋体" w:hAnsi="宋体" w:cs="宋体"/>
          <w:sz w:val="28"/>
        </w:rPr>
        <w:t>2.采用增效频谱技术，节能高效，光量子能量转化率高，有效光量子浓度充沛，辐射效率是普通远红外线的</w:t>
      </w:r>
      <w:r>
        <w:rPr>
          <w:rFonts w:ascii="宋体" w:hAnsi="宋体" w:cs="宋体" w:hint="eastAsia"/>
          <w:sz w:val="28"/>
        </w:rPr>
        <w:t>≥</w:t>
      </w:r>
      <w:r>
        <w:rPr>
          <w:rFonts w:ascii="宋体" w:hAnsi="宋体" w:cs="宋体"/>
          <w:sz w:val="28"/>
        </w:rPr>
        <w:t>3.51倍（</w:t>
      </w:r>
      <w:r>
        <w:rPr>
          <w:rFonts w:ascii="宋体" w:hAnsi="宋体" w:cs="宋体" w:hint="eastAsia"/>
          <w:sz w:val="28"/>
        </w:rPr>
        <w:t>需</w:t>
      </w:r>
      <w:r>
        <w:rPr>
          <w:rFonts w:ascii="宋体" w:hAnsi="宋体" w:cs="宋体"/>
          <w:sz w:val="28"/>
        </w:rPr>
        <w:t>提供国内权威检测机构检测报告）；</w:t>
      </w:r>
      <w:r>
        <w:rPr>
          <w:rFonts w:ascii="??_GB2312" w:eastAsia="??_GB2312" w:hAnsi="??_GB2312" w:cs="??_GB2312"/>
          <w:sz w:val="28"/>
        </w:rPr>
        <w:t xml:space="preserve"> </w:t>
      </w:r>
    </w:p>
    <w:p w:rsidR="00D33CCD" w:rsidRDefault="00D33CCD" w:rsidP="00D33CCD">
      <w:pPr>
        <w:tabs>
          <w:tab w:val="left" w:pos="360"/>
        </w:tabs>
        <w:spacing w:line="540" w:lineRule="auto"/>
        <w:ind w:right="-782"/>
        <w:rPr>
          <w:rFonts w:ascii="宋体" w:hAnsi="宋体" w:cs="宋体"/>
          <w:sz w:val="28"/>
        </w:rPr>
      </w:pPr>
      <w:r>
        <w:rPr>
          <w:rFonts w:ascii="宋体" w:hAnsi="宋体" w:cs="宋体"/>
          <w:sz w:val="28"/>
        </w:rPr>
        <w:lastRenderedPageBreak/>
        <w:t>3.具有远红外、近红外、红光多波段宽频谱辐射治疗和紫光机体循环灭菌，涵盖可见光和不可见光两种光源，波长范围:2×10²nm～25×10³nm；</w:t>
      </w:r>
    </w:p>
    <w:p w:rsidR="00D33CCD" w:rsidRDefault="00D33CCD" w:rsidP="00D33CCD">
      <w:pPr>
        <w:tabs>
          <w:tab w:val="left" w:pos="360"/>
        </w:tabs>
        <w:spacing w:line="540" w:lineRule="auto"/>
        <w:ind w:right="-498"/>
        <w:rPr>
          <w:rFonts w:ascii="仿宋_GB2312" w:eastAsia="仿宋_GB2312" w:hAnsi="仿宋_GB2312" w:cs="仿宋_GB2312"/>
          <w:sz w:val="28"/>
        </w:rPr>
      </w:pPr>
      <w:r>
        <w:rPr>
          <w:rFonts w:ascii="宋体" w:hAnsi="宋体" w:cs="宋体"/>
          <w:sz w:val="28"/>
        </w:rPr>
        <w:t>4.采用宽频谱辐射治疗，能耗低、效率高，波谱范围广，渗透力强，促进血液循环，增强细胞活力，改善新陈代谢，减少渗出，预防感染，加速愈合，促进皮肤再生，提高免疫力等功能。</w:t>
      </w:r>
    </w:p>
    <w:p w:rsidR="00D33CCD" w:rsidRDefault="00D33CCD" w:rsidP="00D33CCD">
      <w:pPr>
        <w:tabs>
          <w:tab w:val="left" w:pos="360"/>
          <w:tab w:val="left" w:pos="8520"/>
        </w:tabs>
        <w:spacing w:line="540" w:lineRule="auto"/>
        <w:ind w:right="-498"/>
        <w:rPr>
          <w:rFonts w:ascii="仿宋_GB2312" w:eastAsia="仿宋_GB2312" w:hAnsi="仿宋_GB2312" w:cs="仿宋_GB2312"/>
          <w:sz w:val="28"/>
        </w:rPr>
      </w:pPr>
      <w:r>
        <w:rPr>
          <w:rFonts w:ascii="宋体" w:hAnsi="宋体" w:cs="宋体"/>
          <w:sz w:val="28"/>
        </w:rPr>
        <w:t>5.彩色液晶显示屏，微电脑程序化控制，超强记忆功能，储存信息量大，内置使用指南、操作规程和注意事项，人机交互，语音提示，操作简单方便。</w:t>
      </w:r>
    </w:p>
    <w:p w:rsidR="00D33CCD" w:rsidRDefault="00D33CCD" w:rsidP="00D33CCD">
      <w:pPr>
        <w:tabs>
          <w:tab w:val="left" w:pos="360"/>
          <w:tab w:val="left" w:pos="8378"/>
        </w:tabs>
        <w:spacing w:line="540" w:lineRule="auto"/>
        <w:ind w:right="-498"/>
        <w:rPr>
          <w:rFonts w:ascii="宋体" w:hAnsi="宋体" w:cs="宋体"/>
          <w:sz w:val="28"/>
        </w:rPr>
      </w:pPr>
      <w:r>
        <w:rPr>
          <w:rFonts w:ascii="宋体" w:hAnsi="宋体" w:cs="宋体"/>
          <w:sz w:val="28"/>
        </w:rPr>
        <w:t>6.辐射体可三区折叠、高度可调节，方便进出病房，分三区九档强、中、弱分别控制，针对治疗部位高度、强度和时间进行调控。</w:t>
      </w:r>
    </w:p>
    <w:p w:rsidR="00D33CCD" w:rsidRDefault="00D33CCD" w:rsidP="00D33CCD">
      <w:pPr>
        <w:tabs>
          <w:tab w:val="left" w:pos="360"/>
          <w:tab w:val="left" w:pos="8378"/>
        </w:tabs>
        <w:spacing w:line="540" w:lineRule="auto"/>
        <w:ind w:right="-498"/>
        <w:rPr>
          <w:rFonts w:ascii="仿宋_GB2312" w:eastAsia="仿宋_GB2312" w:hAnsi="仿宋_GB2312" w:cs="仿宋_GB2312"/>
          <w:sz w:val="28"/>
        </w:rPr>
      </w:pPr>
      <w:r>
        <w:rPr>
          <w:rFonts w:ascii="宋体" w:hAnsi="宋体" w:cs="宋体"/>
          <w:sz w:val="28"/>
        </w:rPr>
        <w:t>7.具有累积计时、一键清零、自动控温、自动理化、自动检测、暖风设定、照明延时关闭，超温报警，机体防倾倒自动断电等功能；</w:t>
      </w:r>
    </w:p>
    <w:p w:rsidR="00D33CCD" w:rsidRDefault="00D33CCD" w:rsidP="00D33CCD">
      <w:pPr>
        <w:tabs>
          <w:tab w:val="left" w:pos="360"/>
          <w:tab w:val="left" w:pos="8804"/>
        </w:tabs>
        <w:spacing w:line="540" w:lineRule="auto"/>
        <w:ind w:right="-498"/>
        <w:rPr>
          <w:rFonts w:ascii="宋体" w:hAnsi="宋体" w:cs="宋体"/>
          <w:sz w:val="28"/>
        </w:rPr>
      </w:pPr>
      <w:r>
        <w:rPr>
          <w:rFonts w:ascii="宋体" w:hAnsi="宋体" w:cs="宋体"/>
          <w:sz w:val="28"/>
        </w:rPr>
        <w:t>8.具有隐藏锁机功能，在设定好工作方式和工作时间后自动运行，防止非医务人员误操作，带来不必要的医患纠纷；</w:t>
      </w:r>
    </w:p>
    <w:p w:rsidR="00D33CCD" w:rsidRDefault="00D33CCD" w:rsidP="00D33CCD">
      <w:pPr>
        <w:tabs>
          <w:tab w:val="left" w:pos="360"/>
        </w:tabs>
        <w:spacing w:line="540" w:lineRule="auto"/>
        <w:ind w:right="-498"/>
        <w:rPr>
          <w:rFonts w:ascii="宋体" w:hAnsi="宋体" w:cs="宋体"/>
          <w:sz w:val="28"/>
        </w:rPr>
      </w:pPr>
      <w:r>
        <w:rPr>
          <w:rFonts w:ascii="宋体" w:hAnsi="宋体" w:cs="宋体"/>
          <w:sz w:val="28"/>
        </w:rPr>
        <w:t>9.采用进口免维护暖风风机，在70℃的高温环境下，可连续工作10万个小时以上；</w:t>
      </w:r>
    </w:p>
    <w:p w:rsidR="00D33CCD" w:rsidRDefault="00D33CCD" w:rsidP="00D33CCD">
      <w:pPr>
        <w:spacing w:line="500" w:lineRule="auto"/>
        <w:ind w:right="-498"/>
        <w:jc w:val="left"/>
        <w:rPr>
          <w:rFonts w:ascii="宋体" w:hAnsi="宋体" w:cs="宋体"/>
          <w:sz w:val="28"/>
        </w:rPr>
      </w:pPr>
      <w:r>
        <w:rPr>
          <w:rFonts w:ascii="宋体" w:hAnsi="宋体" w:cs="宋体"/>
          <w:sz w:val="28"/>
        </w:rPr>
        <w:t>10.具有循环暖风和紫外线机体内部杀菌功能，每区有二个暖风装置，当温度达到设定温度时，暖风装置自动开启，使光量子和温度更均匀地辐照于人体，起到净化空气，预防交叉感染、减少渗出、促进愈合结痂之目的；</w:t>
      </w:r>
    </w:p>
    <w:p w:rsidR="00D33CCD" w:rsidRDefault="00D33CCD" w:rsidP="00D33CCD">
      <w:pPr>
        <w:tabs>
          <w:tab w:val="left" w:pos="360"/>
        </w:tabs>
        <w:spacing w:line="540" w:lineRule="auto"/>
        <w:ind w:right="-498"/>
        <w:rPr>
          <w:rFonts w:ascii="宋体" w:hAnsi="宋体" w:cs="宋体"/>
          <w:sz w:val="28"/>
        </w:rPr>
      </w:pPr>
      <w:r>
        <w:rPr>
          <w:rFonts w:ascii="宋体" w:hAnsi="宋体" w:cs="宋体"/>
          <w:sz w:val="28"/>
        </w:rPr>
        <w:lastRenderedPageBreak/>
        <w:t>11.治疗元器件具有FDA注册认证资质；</w:t>
      </w:r>
    </w:p>
    <w:p w:rsidR="00D33CCD" w:rsidRDefault="00D33CCD" w:rsidP="00D33CCD">
      <w:pPr>
        <w:tabs>
          <w:tab w:val="left" w:pos="360"/>
        </w:tabs>
        <w:spacing w:line="540" w:lineRule="auto"/>
        <w:ind w:right="-498"/>
        <w:rPr>
          <w:rFonts w:ascii="宋体" w:hAnsi="宋体" w:cs="宋体"/>
          <w:sz w:val="28"/>
        </w:rPr>
      </w:pPr>
      <w:r>
        <w:rPr>
          <w:rFonts w:ascii="宋体" w:hAnsi="宋体" w:cs="宋体"/>
          <w:sz w:val="28"/>
        </w:rPr>
        <w:t>12.可0-99分钟随意预置工作时间，到时鸣音提醒治疗结束，自动切断治疗电源；也可无时限持续使用；</w:t>
      </w:r>
    </w:p>
    <w:p w:rsidR="00D33CCD" w:rsidRDefault="00D33CCD" w:rsidP="00D33CCD">
      <w:pPr>
        <w:tabs>
          <w:tab w:val="left" w:pos="360"/>
          <w:tab w:val="left" w:pos="8804"/>
        </w:tabs>
        <w:spacing w:line="540" w:lineRule="auto"/>
        <w:ind w:right="-498"/>
        <w:rPr>
          <w:rFonts w:ascii="宋体" w:hAnsi="宋体" w:cs="宋体"/>
          <w:sz w:val="28"/>
        </w:rPr>
      </w:pPr>
      <w:r>
        <w:rPr>
          <w:rFonts w:ascii="宋体" w:hAnsi="宋体" w:cs="宋体"/>
          <w:sz w:val="28"/>
        </w:rPr>
        <w:t>13.适用于烧伤科、皮肤科、普外科、骨伤科、机械性、化学性及各种溃烂、溃疡等治疗和修复；</w:t>
      </w:r>
    </w:p>
    <w:p w:rsidR="00D33CCD" w:rsidRDefault="00D33CCD" w:rsidP="00D33CCD">
      <w:pPr>
        <w:tabs>
          <w:tab w:val="left" w:pos="360"/>
          <w:tab w:val="left" w:pos="426"/>
        </w:tabs>
        <w:spacing w:line="540" w:lineRule="auto"/>
        <w:ind w:right="-640"/>
        <w:rPr>
          <w:rFonts w:ascii="仿宋_GB2312" w:eastAsia="仿宋_GB2312" w:hAnsi="仿宋_GB2312" w:cs="仿宋_GB2312"/>
          <w:sz w:val="28"/>
        </w:rPr>
      </w:pPr>
      <w:r>
        <w:rPr>
          <w:rFonts w:ascii="宋体" w:hAnsi="宋体" w:cs="宋体"/>
          <w:sz w:val="28"/>
        </w:rPr>
        <w:t>14.具有软件升级和远程维护功能</w:t>
      </w:r>
      <w:r>
        <w:rPr>
          <w:rFonts w:ascii="宋体" w:hAnsi="宋体" w:cs="宋体" w:hint="eastAsia"/>
          <w:sz w:val="28"/>
        </w:rPr>
        <w:t>：</w:t>
      </w:r>
    </w:p>
    <w:p w:rsidR="00D33CCD" w:rsidRDefault="00D33CCD" w:rsidP="00D33CCD">
      <w:pPr>
        <w:tabs>
          <w:tab w:val="left" w:pos="360"/>
        </w:tabs>
        <w:spacing w:line="540" w:lineRule="auto"/>
        <w:ind w:right="-153"/>
        <w:rPr>
          <w:rFonts w:ascii="仿宋_GB2312" w:eastAsia="仿宋_GB2312" w:hAnsi="仿宋_GB2312" w:cs="仿宋_GB2312"/>
          <w:sz w:val="28"/>
        </w:rPr>
      </w:pPr>
      <w:r>
        <w:rPr>
          <w:rFonts w:ascii="宋体" w:hAnsi="宋体" w:cs="宋体" w:hint="eastAsia"/>
          <w:sz w:val="28"/>
        </w:rPr>
        <w:t>1</w:t>
      </w:r>
      <w:r>
        <w:rPr>
          <w:rFonts w:ascii="宋体" w:hAnsi="宋体" w:cs="宋体"/>
          <w:sz w:val="28"/>
        </w:rPr>
        <w:t>5.节能高效，最大功率不大于1600瓦</w:t>
      </w:r>
      <w:r>
        <w:rPr>
          <w:rFonts w:ascii="仿宋" w:eastAsia="仿宋" w:hAnsi="仿宋" w:cs="仿宋"/>
          <w:sz w:val="28"/>
        </w:rPr>
        <w:t>；</w:t>
      </w:r>
    </w:p>
    <w:p w:rsidR="00D33CCD" w:rsidRDefault="00D33CCD" w:rsidP="00D33CCD">
      <w:pPr>
        <w:tabs>
          <w:tab w:val="left" w:pos="360"/>
        </w:tabs>
        <w:spacing w:line="540" w:lineRule="auto"/>
        <w:ind w:right="-153"/>
        <w:rPr>
          <w:rFonts w:ascii="仿宋_GB2312" w:eastAsia="仿宋_GB2312" w:hAnsi="仿宋_GB2312" w:cs="仿宋_GB2312"/>
          <w:sz w:val="28"/>
        </w:rPr>
      </w:pPr>
      <w:r>
        <w:rPr>
          <w:rFonts w:ascii="宋体" w:hAnsi="宋体" w:cs="宋体" w:hint="eastAsia"/>
          <w:sz w:val="28"/>
        </w:rPr>
        <w:t>1</w:t>
      </w:r>
      <w:r>
        <w:rPr>
          <w:rFonts w:ascii="宋体" w:hAnsi="宋体" w:cs="宋体"/>
          <w:sz w:val="28"/>
        </w:rPr>
        <w:t>6.高度调节范围：不小于</w:t>
      </w:r>
      <w:r>
        <w:rPr>
          <w:rFonts w:ascii="仿宋_GB2312" w:eastAsia="仿宋_GB2312" w:hAnsi="仿宋_GB2312" w:cs="仿宋_GB2312"/>
          <w:sz w:val="28"/>
        </w:rPr>
        <w:t>240mm</w:t>
      </w:r>
      <w:r>
        <w:rPr>
          <w:rFonts w:ascii="宋体" w:hAnsi="宋体" w:cs="宋体"/>
          <w:sz w:val="28"/>
        </w:rPr>
        <w:t>；</w:t>
      </w:r>
    </w:p>
    <w:p w:rsidR="00D33CCD" w:rsidRDefault="00D33CCD" w:rsidP="00D33CCD">
      <w:pPr>
        <w:tabs>
          <w:tab w:val="left" w:pos="360"/>
        </w:tabs>
        <w:spacing w:line="540" w:lineRule="auto"/>
        <w:ind w:right="-153"/>
        <w:rPr>
          <w:rFonts w:ascii="仿宋_GB2312" w:eastAsia="仿宋_GB2312" w:hAnsi="仿宋_GB2312" w:cs="仿宋_GB2312"/>
          <w:sz w:val="28"/>
        </w:rPr>
      </w:pPr>
      <w:r>
        <w:rPr>
          <w:rFonts w:ascii="宋体" w:hAnsi="宋体" w:cs="宋体" w:hint="eastAsia"/>
          <w:sz w:val="28"/>
        </w:rPr>
        <w:t>1</w:t>
      </w:r>
      <w:r>
        <w:rPr>
          <w:rFonts w:ascii="宋体" w:hAnsi="宋体" w:cs="宋体"/>
          <w:sz w:val="28"/>
        </w:rPr>
        <w:t>7.治疗有效工作面积：</w:t>
      </w:r>
      <w:r>
        <w:rPr>
          <w:rFonts w:ascii="仿宋_GB2312" w:eastAsia="仿宋_GB2312" w:hAnsi="仿宋_GB2312" w:cs="仿宋_GB2312"/>
          <w:sz w:val="28"/>
        </w:rPr>
        <w:t>12000cm</w:t>
      </w:r>
      <w:r>
        <w:rPr>
          <w:rFonts w:ascii="宋体" w:hAnsi="宋体" w:cs="宋体"/>
          <w:sz w:val="28"/>
        </w:rPr>
        <w:t>²（±值）</w:t>
      </w:r>
    </w:p>
    <w:p w:rsidR="00D33CCD" w:rsidRDefault="00D33CCD" w:rsidP="00D33CCD">
      <w:pPr>
        <w:tabs>
          <w:tab w:val="left" w:pos="360"/>
        </w:tabs>
        <w:spacing w:line="540" w:lineRule="auto"/>
        <w:ind w:right="-153"/>
        <w:rPr>
          <w:rFonts w:ascii="仿宋_GB2312" w:eastAsia="仿宋_GB2312" w:hAnsi="仿宋_GB2312" w:cs="仿宋_GB2312"/>
          <w:sz w:val="28"/>
        </w:rPr>
      </w:pPr>
      <w:r>
        <w:rPr>
          <w:rFonts w:ascii="宋体" w:hAnsi="宋体" w:cs="宋体" w:hint="eastAsia"/>
          <w:sz w:val="28"/>
        </w:rPr>
        <w:t>1</w:t>
      </w:r>
      <w:r>
        <w:rPr>
          <w:rFonts w:ascii="宋体" w:hAnsi="宋体" w:cs="宋体"/>
          <w:sz w:val="28"/>
        </w:rPr>
        <w:t>8.温度设置范围：</w:t>
      </w:r>
      <w:r>
        <w:rPr>
          <w:rFonts w:ascii="仿宋_GB2312" w:eastAsia="仿宋_GB2312" w:hAnsi="仿宋_GB2312" w:cs="仿宋_GB2312"/>
          <w:sz w:val="28"/>
        </w:rPr>
        <w:t>18</w:t>
      </w:r>
      <w:r>
        <w:rPr>
          <w:rFonts w:ascii="宋体" w:hAnsi="宋体" w:cs="宋体"/>
          <w:sz w:val="28"/>
        </w:rPr>
        <w:t>～</w:t>
      </w:r>
      <w:r>
        <w:rPr>
          <w:rFonts w:ascii="仿宋_GB2312" w:eastAsia="仿宋_GB2312" w:hAnsi="仿宋_GB2312" w:cs="仿宋_GB2312"/>
          <w:sz w:val="28"/>
        </w:rPr>
        <w:t>55</w:t>
      </w:r>
      <w:r>
        <w:rPr>
          <w:rFonts w:ascii="宋体" w:hAnsi="宋体" w:cs="宋体"/>
          <w:sz w:val="28"/>
        </w:rPr>
        <w:t>℃；</w:t>
      </w:r>
    </w:p>
    <w:p w:rsidR="00D33CCD" w:rsidRDefault="00D33CCD" w:rsidP="00D33CCD">
      <w:pPr>
        <w:tabs>
          <w:tab w:val="left" w:pos="360"/>
        </w:tabs>
        <w:spacing w:line="540" w:lineRule="auto"/>
        <w:ind w:right="-153"/>
        <w:rPr>
          <w:rFonts w:ascii="仿宋_GB2312" w:eastAsia="仿宋_GB2312" w:hAnsi="仿宋_GB2312" w:cs="仿宋_GB2312"/>
          <w:sz w:val="28"/>
        </w:rPr>
      </w:pPr>
      <w:r>
        <w:rPr>
          <w:rFonts w:ascii="宋体" w:hAnsi="宋体" w:cs="宋体"/>
          <w:sz w:val="28"/>
        </w:rPr>
        <w:t>19.波长范围</w:t>
      </w:r>
      <w:r>
        <w:rPr>
          <w:rFonts w:ascii="仿宋_GB2312" w:eastAsia="仿宋_GB2312" w:hAnsi="仿宋_GB2312" w:cs="仿宋_GB2312"/>
          <w:sz w:val="28"/>
        </w:rPr>
        <w:t>:2</w:t>
      </w:r>
      <w:r>
        <w:rPr>
          <w:rFonts w:ascii="宋体" w:hAnsi="宋体" w:cs="宋体"/>
          <w:sz w:val="28"/>
        </w:rPr>
        <w:t>×</w:t>
      </w:r>
      <w:r>
        <w:rPr>
          <w:rFonts w:ascii="仿宋_GB2312" w:eastAsia="仿宋_GB2312" w:hAnsi="仿宋_GB2312" w:cs="仿宋_GB2312"/>
          <w:sz w:val="28"/>
        </w:rPr>
        <w:t>10</w:t>
      </w:r>
      <w:r>
        <w:rPr>
          <w:rFonts w:ascii="宋体" w:hAnsi="宋体" w:cs="宋体"/>
          <w:sz w:val="28"/>
        </w:rPr>
        <w:t>²</w:t>
      </w:r>
      <w:r>
        <w:rPr>
          <w:rFonts w:ascii="仿宋_GB2312" w:eastAsia="仿宋_GB2312" w:hAnsi="仿宋_GB2312" w:cs="仿宋_GB2312"/>
          <w:sz w:val="28"/>
        </w:rPr>
        <w:t>nm</w:t>
      </w:r>
      <w:r>
        <w:rPr>
          <w:rFonts w:ascii="宋体" w:hAnsi="宋体" w:cs="宋体"/>
          <w:sz w:val="28"/>
        </w:rPr>
        <w:t>～</w:t>
      </w:r>
      <w:r>
        <w:rPr>
          <w:rFonts w:ascii="仿宋_GB2312" w:eastAsia="仿宋_GB2312" w:hAnsi="仿宋_GB2312" w:cs="仿宋_GB2312"/>
          <w:sz w:val="28"/>
        </w:rPr>
        <w:t>25</w:t>
      </w:r>
      <w:r>
        <w:rPr>
          <w:rFonts w:ascii="宋体" w:hAnsi="宋体" w:cs="宋体"/>
          <w:sz w:val="28"/>
        </w:rPr>
        <w:t>×</w:t>
      </w:r>
      <w:r>
        <w:rPr>
          <w:rFonts w:ascii="仿宋_GB2312" w:eastAsia="仿宋_GB2312" w:hAnsi="仿宋_GB2312" w:cs="仿宋_GB2312"/>
          <w:sz w:val="28"/>
        </w:rPr>
        <w:t>10</w:t>
      </w:r>
      <w:r>
        <w:rPr>
          <w:rFonts w:ascii="宋体" w:hAnsi="宋体" w:cs="宋体"/>
          <w:sz w:val="28"/>
        </w:rPr>
        <w:t>³</w:t>
      </w:r>
      <w:r>
        <w:rPr>
          <w:rFonts w:ascii="仿宋_GB2312" w:eastAsia="仿宋_GB2312" w:hAnsi="仿宋_GB2312" w:cs="仿宋_GB2312"/>
          <w:sz w:val="28"/>
        </w:rPr>
        <w:t>nm</w:t>
      </w:r>
      <w:r>
        <w:rPr>
          <w:rFonts w:ascii="宋体" w:hAnsi="宋体" w:cs="宋体"/>
          <w:sz w:val="28"/>
        </w:rPr>
        <w:t>；</w:t>
      </w:r>
    </w:p>
    <w:p w:rsidR="00D33CCD" w:rsidRDefault="00D33CCD" w:rsidP="00D33CCD">
      <w:pPr>
        <w:tabs>
          <w:tab w:val="left" w:pos="360"/>
        </w:tabs>
        <w:spacing w:line="540" w:lineRule="auto"/>
        <w:ind w:right="-153"/>
        <w:rPr>
          <w:rFonts w:ascii="仿宋_GB2312" w:eastAsia="仿宋_GB2312" w:hAnsi="仿宋_GB2312" w:cs="仿宋_GB2312"/>
          <w:sz w:val="28"/>
        </w:rPr>
      </w:pPr>
      <w:r>
        <w:rPr>
          <w:rFonts w:ascii="宋体" w:hAnsi="宋体" w:cs="宋体" w:hint="eastAsia"/>
          <w:sz w:val="28"/>
        </w:rPr>
        <w:t>2</w:t>
      </w:r>
      <w:r>
        <w:rPr>
          <w:rFonts w:ascii="宋体" w:hAnsi="宋体" w:cs="宋体"/>
          <w:sz w:val="28"/>
        </w:rPr>
        <w:t>0.运行模式分类：连续运行。</w:t>
      </w:r>
    </w:p>
    <w:p w:rsidR="00903385" w:rsidRPr="00AA0EDD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AA0EDD">
        <w:rPr>
          <w:rFonts w:hint="eastAsia"/>
          <w:sz w:val="24"/>
          <w:szCs w:val="24"/>
        </w:rPr>
        <w:t>、投标文件编制要求：</w:t>
      </w:r>
    </w:p>
    <w:p w:rsidR="00903385" w:rsidRPr="00AA0EDD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903385" w:rsidRPr="00781A5C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="007863F3">
        <w:rPr>
          <w:rFonts w:ascii="宋体" w:hAnsi="宋体" w:cs="宋体" w:hint="eastAsia"/>
          <w:sz w:val="24"/>
          <w:szCs w:val="24"/>
        </w:rPr>
        <w:t>202</w:t>
      </w:r>
      <w:r w:rsidR="007863F3">
        <w:rPr>
          <w:rFonts w:ascii="宋体" w:hAnsi="宋体" w:cs="宋体"/>
          <w:sz w:val="24"/>
          <w:szCs w:val="24"/>
        </w:rPr>
        <w:t>2</w:t>
      </w:r>
      <w:r w:rsidRPr="00781A5C">
        <w:rPr>
          <w:rFonts w:ascii="宋体" w:hAnsi="宋体" w:cs="宋体" w:hint="eastAsia"/>
          <w:sz w:val="24"/>
          <w:szCs w:val="24"/>
        </w:rPr>
        <w:t>年</w:t>
      </w:r>
      <w:r w:rsidR="00831776">
        <w:rPr>
          <w:rFonts w:ascii="宋体" w:hAnsi="宋体" w:cs="宋体"/>
          <w:sz w:val="24"/>
          <w:szCs w:val="24"/>
        </w:rPr>
        <w:t>12</w:t>
      </w:r>
      <w:r w:rsidRPr="00781A5C">
        <w:rPr>
          <w:rFonts w:ascii="宋体" w:hAnsi="宋体" w:cs="宋体" w:hint="eastAsia"/>
          <w:sz w:val="24"/>
          <w:szCs w:val="24"/>
        </w:rPr>
        <w:t>月</w:t>
      </w:r>
      <w:r w:rsidR="00AA59A1">
        <w:rPr>
          <w:rFonts w:ascii="宋体" w:hAnsi="宋体" w:cs="宋体"/>
          <w:sz w:val="24"/>
          <w:szCs w:val="24"/>
        </w:rPr>
        <w:t>6</w:t>
      </w:r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2</w:t>
      </w:r>
      <w:r w:rsidR="007863F3">
        <w:rPr>
          <w:rFonts w:ascii="宋体" w:hAnsi="宋体" w:cs="宋体" w:hint="eastAsia"/>
          <w:sz w:val="24"/>
          <w:szCs w:val="24"/>
        </w:rPr>
        <w:t>、开标地点：浏阳市人民医院中央区四楼二</w:t>
      </w:r>
      <w:r w:rsidRPr="00781A5C">
        <w:rPr>
          <w:rFonts w:ascii="宋体" w:hAnsi="宋体" w:cs="宋体" w:hint="eastAsia"/>
          <w:sz w:val="24"/>
          <w:szCs w:val="24"/>
        </w:rPr>
        <w:t xml:space="preserve">会议室 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bookmarkStart w:id="0" w:name="_GoBack"/>
      <w:bookmarkEnd w:id="0"/>
      <w:r w:rsidRPr="00781A5C"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77F" w:rsidRDefault="00DB577F">
      <w:r>
        <w:separator/>
      </w:r>
    </w:p>
  </w:endnote>
  <w:endnote w:type="continuationSeparator" w:id="0">
    <w:p w:rsidR="00DB577F" w:rsidRDefault="00DB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77F" w:rsidRDefault="00DB577F">
      <w:r>
        <w:separator/>
      </w:r>
    </w:p>
  </w:footnote>
  <w:footnote w:type="continuationSeparator" w:id="0">
    <w:p w:rsidR="00DB577F" w:rsidRDefault="00DB5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BDB58D"/>
    <w:multiLevelType w:val="singleLevel"/>
    <w:tmpl w:val="54BDB58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5339D"/>
    <w:rsid w:val="000A32D2"/>
    <w:rsid w:val="001C3970"/>
    <w:rsid w:val="002624E7"/>
    <w:rsid w:val="0026503E"/>
    <w:rsid w:val="00282E52"/>
    <w:rsid w:val="0032350D"/>
    <w:rsid w:val="003A16A9"/>
    <w:rsid w:val="00441FA1"/>
    <w:rsid w:val="004E2085"/>
    <w:rsid w:val="00511BF6"/>
    <w:rsid w:val="005804BB"/>
    <w:rsid w:val="005C7CFF"/>
    <w:rsid w:val="00601B26"/>
    <w:rsid w:val="00640FCF"/>
    <w:rsid w:val="006B0BBF"/>
    <w:rsid w:val="006E13F2"/>
    <w:rsid w:val="00767283"/>
    <w:rsid w:val="007863F3"/>
    <w:rsid w:val="00831776"/>
    <w:rsid w:val="00837806"/>
    <w:rsid w:val="008905D8"/>
    <w:rsid w:val="008C4202"/>
    <w:rsid w:val="00903385"/>
    <w:rsid w:val="00A205E4"/>
    <w:rsid w:val="00A23344"/>
    <w:rsid w:val="00A62D98"/>
    <w:rsid w:val="00A95A41"/>
    <w:rsid w:val="00AA59A1"/>
    <w:rsid w:val="00AF5EE8"/>
    <w:rsid w:val="00B415EB"/>
    <w:rsid w:val="00B45C1D"/>
    <w:rsid w:val="00B86D09"/>
    <w:rsid w:val="00CF32E8"/>
    <w:rsid w:val="00D228B5"/>
    <w:rsid w:val="00D33CCD"/>
    <w:rsid w:val="00D607D2"/>
    <w:rsid w:val="00D8538D"/>
    <w:rsid w:val="00DB577F"/>
    <w:rsid w:val="00DD679B"/>
    <w:rsid w:val="00E423EF"/>
    <w:rsid w:val="00F62705"/>
    <w:rsid w:val="00F7462F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BE62A8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A16A9"/>
    <w:pPr>
      <w:keepNext/>
      <w:outlineLvl w:val="1"/>
    </w:pPr>
    <w:rPr>
      <w:rFonts w:ascii="宋体" w:hAnsi="宋体" w:cstheme="min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20">
    <w:name w:val="标题 2 字符"/>
    <w:basedOn w:val="a0"/>
    <w:link w:val="2"/>
    <w:semiHidden/>
    <w:rsid w:val="003A16A9"/>
    <w:rPr>
      <w:rFonts w:ascii="宋体" w:hAnsi="宋体" w:cstheme="minorBidi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2022-11-25T09:10:00Z</dcterms:created>
  <dcterms:modified xsi:type="dcterms:W3CDTF">2022-11-29T08:36:00Z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