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E1" w:rsidRDefault="009F3933">
      <w:pPr>
        <w:jc w:val="center"/>
        <w:rPr>
          <w:rFonts w:ascii="黑体" w:eastAsia="黑体" w:hAnsi="黑体"/>
          <w:sz w:val="44"/>
          <w:szCs w:val="44"/>
        </w:rPr>
      </w:pPr>
      <w:r>
        <w:rPr>
          <w:rFonts w:ascii="黑体" w:eastAsia="黑体" w:hAnsi="黑体" w:hint="eastAsia"/>
          <w:sz w:val="44"/>
          <w:szCs w:val="44"/>
        </w:rPr>
        <w:t>三级等保（一体化电子病例、</w:t>
      </w:r>
      <w:r>
        <w:rPr>
          <w:rFonts w:ascii="黑体" w:eastAsia="黑体" w:hAnsi="黑体" w:hint="eastAsia"/>
          <w:sz w:val="44"/>
          <w:szCs w:val="44"/>
        </w:rPr>
        <w:t>lis</w:t>
      </w:r>
      <w:r>
        <w:rPr>
          <w:rFonts w:ascii="黑体" w:eastAsia="黑体" w:hAnsi="黑体" w:hint="eastAsia"/>
          <w:sz w:val="44"/>
          <w:szCs w:val="44"/>
        </w:rPr>
        <w:t>系统、</w:t>
      </w:r>
      <w:r>
        <w:rPr>
          <w:rFonts w:ascii="黑体" w:eastAsia="黑体" w:hAnsi="黑体" w:hint="eastAsia"/>
          <w:sz w:val="44"/>
          <w:szCs w:val="44"/>
        </w:rPr>
        <w:t>pacs</w:t>
      </w:r>
      <w:r>
        <w:rPr>
          <w:rFonts w:ascii="黑体" w:eastAsia="黑体" w:hAnsi="黑体" w:hint="eastAsia"/>
          <w:sz w:val="44"/>
          <w:szCs w:val="44"/>
        </w:rPr>
        <w:t>系统、互联网医院、集成平台）</w:t>
      </w:r>
    </w:p>
    <w:p w:rsidR="00A86CE1" w:rsidRDefault="009F3933">
      <w:pPr>
        <w:jc w:val="center"/>
        <w:rPr>
          <w:rFonts w:ascii="黑体" w:eastAsia="黑体" w:hAnsi="黑体"/>
          <w:sz w:val="44"/>
          <w:szCs w:val="44"/>
        </w:rPr>
      </w:pPr>
      <w:r>
        <w:rPr>
          <w:rFonts w:ascii="黑体" w:eastAsia="黑体" w:hAnsi="黑体" w:hint="eastAsia"/>
          <w:sz w:val="44"/>
          <w:szCs w:val="44"/>
        </w:rPr>
        <w:t>采购项目招标文件</w:t>
      </w:r>
      <w:r>
        <w:rPr>
          <w:rFonts w:ascii="黑体" w:eastAsia="黑体" w:hAnsi="黑体" w:hint="eastAsia"/>
          <w:sz w:val="44"/>
          <w:szCs w:val="44"/>
        </w:rPr>
        <w:t>（第一次）</w:t>
      </w:r>
    </w:p>
    <w:p w:rsidR="00A86CE1" w:rsidRDefault="009F3933">
      <w:pPr>
        <w:rPr>
          <w:sz w:val="24"/>
          <w:szCs w:val="24"/>
        </w:rPr>
      </w:pPr>
      <w:r>
        <w:rPr>
          <w:rFonts w:hint="eastAsia"/>
          <w:sz w:val="24"/>
          <w:szCs w:val="24"/>
        </w:rPr>
        <w:t>一、项目名称：</w:t>
      </w:r>
      <w:r>
        <w:rPr>
          <w:rFonts w:hint="eastAsia"/>
          <w:sz w:val="24"/>
          <w:szCs w:val="24"/>
        </w:rPr>
        <w:t>三级等保（一体化电子病例、</w:t>
      </w:r>
      <w:r>
        <w:rPr>
          <w:rFonts w:hint="eastAsia"/>
          <w:sz w:val="24"/>
          <w:szCs w:val="24"/>
        </w:rPr>
        <w:t>lis</w:t>
      </w:r>
      <w:r>
        <w:rPr>
          <w:rFonts w:hint="eastAsia"/>
          <w:sz w:val="24"/>
          <w:szCs w:val="24"/>
        </w:rPr>
        <w:t>系统、</w:t>
      </w:r>
      <w:r>
        <w:rPr>
          <w:rFonts w:hint="eastAsia"/>
          <w:sz w:val="24"/>
          <w:szCs w:val="24"/>
        </w:rPr>
        <w:t>pacs</w:t>
      </w:r>
      <w:r>
        <w:rPr>
          <w:rFonts w:hint="eastAsia"/>
          <w:sz w:val="24"/>
          <w:szCs w:val="24"/>
        </w:rPr>
        <w:t>系统、互联网医院、集成平台）项目</w:t>
      </w:r>
    </w:p>
    <w:p w:rsidR="00A86CE1" w:rsidRDefault="009F3933">
      <w:pPr>
        <w:rPr>
          <w:sz w:val="24"/>
          <w:szCs w:val="24"/>
        </w:rPr>
      </w:pPr>
      <w:r>
        <w:rPr>
          <w:rFonts w:hint="eastAsia"/>
          <w:sz w:val="24"/>
          <w:szCs w:val="24"/>
        </w:rPr>
        <w:t>二、采购预算（最高上限价）：</w:t>
      </w:r>
      <w:r>
        <w:rPr>
          <w:rFonts w:hint="eastAsia"/>
          <w:sz w:val="24"/>
          <w:szCs w:val="24"/>
        </w:rPr>
        <w:t>180000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A86CE1">
        <w:tc>
          <w:tcPr>
            <w:tcW w:w="1277" w:type="dxa"/>
            <w:vAlign w:val="center"/>
          </w:tcPr>
          <w:p w:rsidR="00A86CE1" w:rsidRDefault="009F3933">
            <w:pPr>
              <w:jc w:val="center"/>
              <w:rPr>
                <w:sz w:val="24"/>
                <w:szCs w:val="24"/>
              </w:rPr>
            </w:pPr>
            <w:r>
              <w:rPr>
                <w:rFonts w:hint="eastAsia"/>
                <w:sz w:val="24"/>
                <w:szCs w:val="24"/>
              </w:rPr>
              <w:t>科室</w:t>
            </w:r>
          </w:p>
        </w:tc>
        <w:tc>
          <w:tcPr>
            <w:tcW w:w="2693" w:type="dxa"/>
            <w:vAlign w:val="center"/>
          </w:tcPr>
          <w:p w:rsidR="00A86CE1" w:rsidRDefault="009F3933">
            <w:pPr>
              <w:jc w:val="center"/>
              <w:rPr>
                <w:sz w:val="24"/>
                <w:szCs w:val="24"/>
              </w:rPr>
            </w:pPr>
            <w:r>
              <w:rPr>
                <w:rFonts w:hint="eastAsia"/>
                <w:sz w:val="24"/>
                <w:szCs w:val="24"/>
              </w:rPr>
              <w:t>项目名称</w:t>
            </w:r>
          </w:p>
        </w:tc>
        <w:tc>
          <w:tcPr>
            <w:tcW w:w="992" w:type="dxa"/>
            <w:vAlign w:val="center"/>
          </w:tcPr>
          <w:p w:rsidR="00A86CE1" w:rsidRDefault="009F3933">
            <w:pPr>
              <w:jc w:val="center"/>
              <w:rPr>
                <w:sz w:val="24"/>
                <w:szCs w:val="24"/>
              </w:rPr>
            </w:pPr>
            <w:r>
              <w:rPr>
                <w:rFonts w:hint="eastAsia"/>
                <w:sz w:val="24"/>
                <w:szCs w:val="24"/>
              </w:rPr>
              <w:t>数量</w:t>
            </w:r>
          </w:p>
        </w:tc>
        <w:tc>
          <w:tcPr>
            <w:tcW w:w="1276" w:type="dxa"/>
            <w:vAlign w:val="center"/>
          </w:tcPr>
          <w:p w:rsidR="00A86CE1" w:rsidRDefault="009F3933">
            <w:pPr>
              <w:jc w:val="center"/>
              <w:rPr>
                <w:sz w:val="24"/>
                <w:szCs w:val="24"/>
              </w:rPr>
            </w:pPr>
            <w:r>
              <w:rPr>
                <w:rFonts w:hint="eastAsia"/>
                <w:sz w:val="24"/>
                <w:szCs w:val="24"/>
              </w:rPr>
              <w:t>计量单位</w:t>
            </w:r>
          </w:p>
        </w:tc>
        <w:tc>
          <w:tcPr>
            <w:tcW w:w="1417" w:type="dxa"/>
            <w:vAlign w:val="center"/>
          </w:tcPr>
          <w:p w:rsidR="00A86CE1" w:rsidRDefault="009F3933">
            <w:pPr>
              <w:jc w:val="center"/>
              <w:rPr>
                <w:sz w:val="24"/>
                <w:szCs w:val="24"/>
              </w:rPr>
            </w:pPr>
            <w:r>
              <w:rPr>
                <w:rFonts w:hint="eastAsia"/>
                <w:sz w:val="24"/>
                <w:szCs w:val="24"/>
              </w:rPr>
              <w:t>单价（元）</w:t>
            </w:r>
          </w:p>
        </w:tc>
        <w:tc>
          <w:tcPr>
            <w:tcW w:w="1418" w:type="dxa"/>
            <w:vAlign w:val="center"/>
          </w:tcPr>
          <w:p w:rsidR="00A86CE1" w:rsidRDefault="009F3933">
            <w:pPr>
              <w:jc w:val="center"/>
              <w:rPr>
                <w:sz w:val="24"/>
                <w:szCs w:val="24"/>
              </w:rPr>
            </w:pPr>
            <w:r>
              <w:rPr>
                <w:rFonts w:hint="eastAsia"/>
                <w:sz w:val="24"/>
                <w:szCs w:val="24"/>
              </w:rPr>
              <w:t>金额（元）</w:t>
            </w:r>
          </w:p>
        </w:tc>
      </w:tr>
      <w:tr w:rsidR="00A86CE1">
        <w:tc>
          <w:tcPr>
            <w:tcW w:w="1277" w:type="dxa"/>
            <w:vAlign w:val="center"/>
          </w:tcPr>
          <w:p w:rsidR="00A86CE1" w:rsidRDefault="009F3933">
            <w:pPr>
              <w:rPr>
                <w:sz w:val="24"/>
                <w:szCs w:val="24"/>
              </w:rPr>
            </w:pPr>
            <w:r>
              <w:rPr>
                <w:rFonts w:hint="eastAsia"/>
                <w:sz w:val="24"/>
                <w:szCs w:val="24"/>
              </w:rPr>
              <w:t>信息科</w:t>
            </w:r>
          </w:p>
        </w:tc>
        <w:tc>
          <w:tcPr>
            <w:tcW w:w="2693" w:type="dxa"/>
            <w:vAlign w:val="center"/>
          </w:tcPr>
          <w:p w:rsidR="00A86CE1" w:rsidRDefault="009F3933">
            <w:pPr>
              <w:rPr>
                <w:sz w:val="24"/>
                <w:szCs w:val="24"/>
              </w:rPr>
            </w:pPr>
            <w:r>
              <w:rPr>
                <w:rFonts w:hint="eastAsia"/>
                <w:sz w:val="24"/>
                <w:szCs w:val="24"/>
              </w:rPr>
              <w:t>三级等保（一体化电子病例、</w:t>
            </w:r>
            <w:r>
              <w:rPr>
                <w:rFonts w:hint="eastAsia"/>
                <w:sz w:val="24"/>
                <w:szCs w:val="24"/>
              </w:rPr>
              <w:t>lis</w:t>
            </w:r>
            <w:r>
              <w:rPr>
                <w:rFonts w:hint="eastAsia"/>
                <w:sz w:val="24"/>
                <w:szCs w:val="24"/>
              </w:rPr>
              <w:t>系统、</w:t>
            </w:r>
            <w:r>
              <w:rPr>
                <w:rFonts w:hint="eastAsia"/>
                <w:sz w:val="24"/>
                <w:szCs w:val="24"/>
              </w:rPr>
              <w:t>pacs</w:t>
            </w:r>
            <w:r>
              <w:rPr>
                <w:rFonts w:hint="eastAsia"/>
                <w:sz w:val="24"/>
                <w:szCs w:val="24"/>
              </w:rPr>
              <w:t>系统、互联网医院、集成平台）项目</w:t>
            </w:r>
          </w:p>
        </w:tc>
        <w:tc>
          <w:tcPr>
            <w:tcW w:w="992" w:type="dxa"/>
            <w:vAlign w:val="center"/>
          </w:tcPr>
          <w:p w:rsidR="00A86CE1" w:rsidRDefault="009F3933">
            <w:pPr>
              <w:jc w:val="center"/>
              <w:rPr>
                <w:sz w:val="24"/>
                <w:szCs w:val="24"/>
              </w:rPr>
            </w:pPr>
            <w:r>
              <w:rPr>
                <w:rFonts w:hint="eastAsia"/>
                <w:sz w:val="24"/>
                <w:szCs w:val="24"/>
              </w:rPr>
              <w:t>1</w:t>
            </w:r>
          </w:p>
        </w:tc>
        <w:tc>
          <w:tcPr>
            <w:tcW w:w="1276" w:type="dxa"/>
            <w:vAlign w:val="center"/>
          </w:tcPr>
          <w:p w:rsidR="00A86CE1" w:rsidRDefault="009F3933">
            <w:pPr>
              <w:jc w:val="center"/>
              <w:rPr>
                <w:sz w:val="24"/>
                <w:szCs w:val="24"/>
              </w:rPr>
            </w:pPr>
            <w:r>
              <w:rPr>
                <w:rFonts w:hint="eastAsia"/>
                <w:sz w:val="24"/>
                <w:szCs w:val="24"/>
              </w:rPr>
              <w:t>年</w:t>
            </w:r>
          </w:p>
        </w:tc>
        <w:tc>
          <w:tcPr>
            <w:tcW w:w="1417" w:type="dxa"/>
            <w:vAlign w:val="center"/>
          </w:tcPr>
          <w:p w:rsidR="00A86CE1" w:rsidRDefault="009F3933">
            <w:pPr>
              <w:jc w:val="center"/>
              <w:rPr>
                <w:sz w:val="24"/>
                <w:szCs w:val="24"/>
              </w:rPr>
            </w:pPr>
            <w:r>
              <w:rPr>
                <w:rFonts w:hint="eastAsia"/>
                <w:sz w:val="24"/>
                <w:szCs w:val="24"/>
              </w:rPr>
              <w:t>180000</w:t>
            </w:r>
          </w:p>
        </w:tc>
        <w:tc>
          <w:tcPr>
            <w:tcW w:w="1418" w:type="dxa"/>
            <w:vAlign w:val="center"/>
          </w:tcPr>
          <w:p w:rsidR="00A86CE1" w:rsidRDefault="009F3933">
            <w:pPr>
              <w:jc w:val="center"/>
              <w:rPr>
                <w:sz w:val="24"/>
                <w:szCs w:val="24"/>
              </w:rPr>
            </w:pPr>
            <w:r>
              <w:rPr>
                <w:rFonts w:hint="eastAsia"/>
                <w:sz w:val="24"/>
                <w:szCs w:val="24"/>
              </w:rPr>
              <w:t>180000</w:t>
            </w:r>
          </w:p>
        </w:tc>
      </w:tr>
    </w:tbl>
    <w:p w:rsidR="00A86CE1" w:rsidRDefault="00A86CE1">
      <w:pPr>
        <w:spacing w:after="0" w:line="360" w:lineRule="auto"/>
        <w:rPr>
          <w:sz w:val="24"/>
          <w:szCs w:val="24"/>
        </w:rPr>
      </w:pPr>
    </w:p>
    <w:p w:rsidR="00A86CE1" w:rsidRDefault="009F3933">
      <w:pPr>
        <w:spacing w:after="0" w:line="360" w:lineRule="auto"/>
        <w:rPr>
          <w:sz w:val="24"/>
          <w:szCs w:val="24"/>
        </w:rPr>
      </w:pPr>
      <w:r>
        <w:rPr>
          <w:rFonts w:hint="eastAsia"/>
          <w:sz w:val="24"/>
          <w:szCs w:val="24"/>
        </w:rPr>
        <w:t>三、服务期限：</w:t>
      </w:r>
      <w:r>
        <w:t>2024.07.01-202</w:t>
      </w:r>
      <w:r>
        <w:rPr>
          <w:rFonts w:hint="eastAsia"/>
        </w:rPr>
        <w:t>5</w:t>
      </w:r>
      <w:r>
        <w:t>.06.30</w:t>
      </w:r>
    </w:p>
    <w:p w:rsidR="00A86CE1" w:rsidRDefault="009F3933">
      <w:pPr>
        <w:spacing w:after="0" w:line="360" w:lineRule="auto"/>
        <w:rPr>
          <w:sz w:val="24"/>
          <w:szCs w:val="24"/>
        </w:rPr>
      </w:pPr>
      <w:r>
        <w:rPr>
          <w:rFonts w:hint="eastAsia"/>
          <w:sz w:val="24"/>
          <w:szCs w:val="24"/>
        </w:rPr>
        <w:t>四、付款方式：服务半年后</w:t>
      </w:r>
      <w:r>
        <w:rPr>
          <w:rFonts w:hint="eastAsia"/>
          <w:sz w:val="24"/>
          <w:szCs w:val="24"/>
        </w:rPr>
        <w:t>，</w:t>
      </w:r>
      <w:r>
        <w:rPr>
          <w:rFonts w:hint="eastAsia"/>
          <w:sz w:val="24"/>
          <w:szCs w:val="24"/>
        </w:rPr>
        <w:t>甲方支付</w:t>
      </w:r>
      <w:r>
        <w:rPr>
          <w:rFonts w:hint="eastAsia"/>
          <w:sz w:val="24"/>
          <w:szCs w:val="24"/>
        </w:rPr>
        <w:t>合同金额</w:t>
      </w:r>
      <w:r>
        <w:rPr>
          <w:rFonts w:hint="eastAsia"/>
          <w:sz w:val="24"/>
          <w:szCs w:val="24"/>
        </w:rPr>
        <w:t>50%</w:t>
      </w:r>
      <w:r>
        <w:rPr>
          <w:rFonts w:hint="eastAsia"/>
          <w:sz w:val="24"/>
          <w:szCs w:val="24"/>
        </w:rPr>
        <w:t>的服</w:t>
      </w:r>
      <w:bookmarkStart w:id="0" w:name="_GoBack"/>
      <w:bookmarkEnd w:id="0"/>
      <w:r>
        <w:rPr>
          <w:rFonts w:hint="eastAsia"/>
          <w:sz w:val="24"/>
          <w:szCs w:val="24"/>
        </w:rPr>
        <w:t>务</w:t>
      </w:r>
      <w:r>
        <w:rPr>
          <w:rFonts w:hint="eastAsia"/>
          <w:sz w:val="24"/>
          <w:szCs w:val="24"/>
        </w:rPr>
        <w:t>费用，</w:t>
      </w:r>
      <w:r>
        <w:rPr>
          <w:rFonts w:hint="eastAsia"/>
          <w:sz w:val="24"/>
          <w:szCs w:val="24"/>
        </w:rPr>
        <w:t>服务期满后，支付合同金额剩余</w:t>
      </w:r>
      <w:r>
        <w:rPr>
          <w:rFonts w:hint="eastAsia"/>
          <w:sz w:val="24"/>
          <w:szCs w:val="24"/>
        </w:rPr>
        <w:t>50%</w:t>
      </w:r>
      <w:r>
        <w:rPr>
          <w:rFonts w:hint="eastAsia"/>
          <w:sz w:val="24"/>
          <w:szCs w:val="24"/>
        </w:rPr>
        <w:t>的服务费用</w:t>
      </w:r>
      <w:r>
        <w:rPr>
          <w:rFonts w:hint="eastAsia"/>
          <w:sz w:val="24"/>
          <w:szCs w:val="24"/>
        </w:rPr>
        <w:t>，</w:t>
      </w:r>
      <w:r>
        <w:rPr>
          <w:rFonts w:hint="eastAsia"/>
          <w:sz w:val="24"/>
          <w:szCs w:val="24"/>
        </w:rPr>
        <w:t>每次付款时必须提供</w:t>
      </w:r>
      <w:r>
        <w:rPr>
          <w:rFonts w:hint="eastAsia"/>
          <w:sz w:val="24"/>
          <w:szCs w:val="24"/>
        </w:rPr>
        <w:t>信息科</w:t>
      </w:r>
      <w:r>
        <w:rPr>
          <w:rFonts w:hint="eastAsia"/>
          <w:sz w:val="24"/>
          <w:szCs w:val="24"/>
        </w:rPr>
        <w:t>的服务考评结果，考评合格方可付款。</w:t>
      </w:r>
    </w:p>
    <w:p w:rsidR="00A86CE1" w:rsidRDefault="009F3933">
      <w:pPr>
        <w:spacing w:after="0" w:line="360" w:lineRule="auto"/>
        <w:rPr>
          <w:sz w:val="24"/>
          <w:szCs w:val="24"/>
        </w:rPr>
      </w:pPr>
      <w:r>
        <w:rPr>
          <w:rFonts w:hint="eastAsia"/>
          <w:sz w:val="24"/>
          <w:szCs w:val="24"/>
        </w:rPr>
        <w:t>五、评标办法：</w:t>
      </w:r>
      <w:r>
        <w:rPr>
          <w:rFonts w:hint="eastAsia"/>
          <w:sz w:val="24"/>
          <w:szCs w:val="24"/>
        </w:rPr>
        <w:t>综合评分法，现场需二次议价。</w:t>
      </w:r>
    </w:p>
    <w:p w:rsidR="00A86CE1" w:rsidRDefault="009F3933">
      <w:pPr>
        <w:spacing w:line="360" w:lineRule="auto"/>
        <w:rPr>
          <w:sz w:val="24"/>
          <w:szCs w:val="24"/>
        </w:rPr>
      </w:pPr>
      <w:r>
        <w:rPr>
          <w:rFonts w:hint="eastAsia"/>
          <w:sz w:val="24"/>
          <w:szCs w:val="24"/>
        </w:rPr>
        <w:t>六、投标人的资格要求</w:t>
      </w:r>
    </w:p>
    <w:p w:rsidR="00A86CE1" w:rsidRDefault="009F3933">
      <w:pPr>
        <w:rPr>
          <w:sz w:val="24"/>
          <w:szCs w:val="24"/>
        </w:rPr>
      </w:pPr>
      <w:r>
        <w:rPr>
          <w:rFonts w:hint="eastAsia"/>
          <w:sz w:val="24"/>
          <w:szCs w:val="24"/>
        </w:rPr>
        <w:t>1</w:t>
      </w:r>
      <w:r>
        <w:rPr>
          <w:rFonts w:hint="eastAsia"/>
          <w:sz w:val="24"/>
          <w:szCs w:val="24"/>
        </w:rPr>
        <w:t>、营业执照（需备注三证合一或五证合一）</w:t>
      </w:r>
    </w:p>
    <w:p w:rsidR="00A86CE1" w:rsidRDefault="009F3933">
      <w:pPr>
        <w:rPr>
          <w:sz w:val="24"/>
          <w:szCs w:val="24"/>
        </w:rPr>
      </w:pPr>
      <w:r>
        <w:rPr>
          <w:rFonts w:hint="eastAsia"/>
          <w:sz w:val="24"/>
          <w:szCs w:val="24"/>
        </w:rPr>
        <w:t>2</w:t>
      </w:r>
      <w:r>
        <w:rPr>
          <w:rFonts w:hint="eastAsia"/>
          <w:sz w:val="24"/>
          <w:szCs w:val="24"/>
        </w:rPr>
        <w:t>、法定代表人身份证明</w:t>
      </w:r>
    </w:p>
    <w:p w:rsidR="00A86CE1" w:rsidRDefault="009F3933">
      <w:pPr>
        <w:rPr>
          <w:sz w:val="24"/>
          <w:szCs w:val="24"/>
        </w:rPr>
      </w:pPr>
      <w:r>
        <w:rPr>
          <w:rFonts w:hint="eastAsia"/>
          <w:sz w:val="24"/>
          <w:szCs w:val="24"/>
        </w:rPr>
        <w:t>3</w:t>
      </w:r>
      <w:r>
        <w:rPr>
          <w:rFonts w:hint="eastAsia"/>
          <w:sz w:val="24"/>
          <w:szCs w:val="24"/>
        </w:rPr>
        <w:t>、法定代表人授权委托书（如有）</w:t>
      </w:r>
    </w:p>
    <w:p w:rsidR="00A86CE1" w:rsidRDefault="009F3933">
      <w:pPr>
        <w:rPr>
          <w:sz w:val="24"/>
          <w:szCs w:val="24"/>
        </w:rPr>
      </w:pPr>
      <w:r>
        <w:rPr>
          <w:rFonts w:hint="eastAsia"/>
          <w:sz w:val="24"/>
          <w:szCs w:val="24"/>
        </w:rPr>
        <w:t>4</w:t>
      </w:r>
      <w:r>
        <w:rPr>
          <w:rFonts w:hint="eastAsia"/>
          <w:sz w:val="24"/>
          <w:szCs w:val="24"/>
        </w:rPr>
        <w:t>、需在湖南省公安系统有关于等保测评的备案登记</w:t>
      </w:r>
    </w:p>
    <w:p w:rsidR="00A86CE1" w:rsidRDefault="009F3933">
      <w:pPr>
        <w:rPr>
          <w:sz w:val="24"/>
          <w:szCs w:val="24"/>
        </w:rPr>
      </w:pPr>
      <w:r>
        <w:rPr>
          <w:rFonts w:hint="eastAsia"/>
          <w:sz w:val="24"/>
          <w:szCs w:val="24"/>
        </w:rPr>
        <w:t>5</w:t>
      </w:r>
      <w:r>
        <w:rPr>
          <w:rFonts w:hint="eastAsia"/>
          <w:sz w:val="24"/>
          <w:szCs w:val="24"/>
        </w:rPr>
        <w:t>、</w:t>
      </w:r>
      <w:r>
        <w:rPr>
          <w:rFonts w:hint="eastAsia"/>
          <w:sz w:val="24"/>
          <w:szCs w:val="24"/>
        </w:rPr>
        <w:t>供货商认为的其它资料</w:t>
      </w:r>
    </w:p>
    <w:p w:rsidR="00A86CE1" w:rsidRDefault="009F3933">
      <w:pPr>
        <w:spacing w:line="360" w:lineRule="auto"/>
        <w:rPr>
          <w:sz w:val="24"/>
          <w:szCs w:val="24"/>
        </w:rPr>
      </w:pPr>
      <w:r>
        <w:rPr>
          <w:rFonts w:hint="eastAsia"/>
          <w:sz w:val="24"/>
          <w:szCs w:val="24"/>
        </w:rPr>
        <w:lastRenderedPageBreak/>
        <w:t>七、服务内容及相关要求</w:t>
      </w:r>
    </w:p>
    <w:p w:rsidR="00A86CE1" w:rsidRDefault="009F3933">
      <w:pPr>
        <w:spacing w:after="0" w:line="360" w:lineRule="auto"/>
        <w:ind w:firstLineChars="200" w:firstLine="480"/>
        <w:rPr>
          <w:sz w:val="24"/>
          <w:szCs w:val="24"/>
        </w:rPr>
      </w:pPr>
      <w:r>
        <w:rPr>
          <w:rFonts w:hint="eastAsia"/>
          <w:sz w:val="24"/>
          <w:szCs w:val="24"/>
        </w:rPr>
        <w:t>1</w:t>
      </w:r>
      <w:r>
        <w:rPr>
          <w:rFonts w:hint="eastAsia"/>
          <w:sz w:val="24"/>
          <w:szCs w:val="24"/>
        </w:rPr>
        <w:t>、</w:t>
      </w:r>
      <w:r>
        <w:rPr>
          <w:rFonts w:hint="eastAsia"/>
          <w:sz w:val="24"/>
          <w:szCs w:val="24"/>
        </w:rPr>
        <w:t>测评对象</w:t>
      </w:r>
    </w:p>
    <w:tbl>
      <w:tblPr>
        <w:tblW w:w="8241" w:type="dxa"/>
        <w:tblInd w:w="78" w:type="dxa"/>
        <w:tblLayout w:type="fixed"/>
        <w:tblLook w:val="04A0"/>
      </w:tblPr>
      <w:tblGrid>
        <w:gridCol w:w="851"/>
        <w:gridCol w:w="2650"/>
        <w:gridCol w:w="1605"/>
        <w:gridCol w:w="1200"/>
        <w:gridCol w:w="1935"/>
      </w:tblGrid>
      <w:tr w:rsidR="00A86CE1">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序号</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系统名称</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单位</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数量</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测评级别</w:t>
            </w:r>
          </w:p>
        </w:tc>
      </w:tr>
      <w:tr w:rsidR="00A86CE1">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一体化病历</w:t>
            </w:r>
            <w:r>
              <w:rPr>
                <w:rFonts w:ascii="宋体" w:hAnsi="宋体" w:hint="eastAsia"/>
                <w:szCs w:val="21"/>
              </w:rPr>
              <w:t xml:space="preserve"> </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lang/>
              </w:rPr>
              <w:t>三</w:t>
            </w:r>
            <w:r>
              <w:rPr>
                <w:rFonts w:ascii="宋体" w:hAnsi="宋体" w:hint="eastAsia"/>
                <w:szCs w:val="21"/>
              </w:rPr>
              <w:t>级</w:t>
            </w:r>
          </w:p>
        </w:tc>
      </w:tr>
      <w:tr w:rsidR="00A86CE1">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szCs w:val="21"/>
              </w:rPr>
              <w:t>P</w:t>
            </w:r>
            <w:r>
              <w:rPr>
                <w:rFonts w:ascii="宋体" w:hAnsi="宋体" w:hint="eastAsia"/>
                <w:szCs w:val="21"/>
              </w:rPr>
              <w:t>acs</w:t>
            </w:r>
            <w:r>
              <w:rPr>
                <w:rFonts w:ascii="宋体" w:hAnsi="宋体" w:hint="eastAsia"/>
                <w:szCs w:val="21"/>
              </w:rPr>
              <w:t>系统</w:t>
            </w:r>
            <w:r>
              <w:rPr>
                <w:rFonts w:ascii="宋体" w:hAnsi="宋体" w:hint="eastAsia"/>
                <w:szCs w:val="21"/>
              </w:rPr>
              <w:t xml:space="preserve"> </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Default="009F3933">
            <w:pPr>
              <w:spacing w:after="0" w:line="360" w:lineRule="auto"/>
              <w:ind w:firstLineChars="200" w:firstLine="440"/>
              <w:rPr>
                <w:rFonts w:ascii="宋体" w:hAnsi="宋体"/>
                <w:szCs w:val="21"/>
              </w:rPr>
            </w:pPr>
            <w:r>
              <w:rPr>
                <w:rFonts w:ascii="宋体" w:hAnsi="宋体" w:hint="eastAsia"/>
                <w:szCs w:val="21"/>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lang/>
              </w:rPr>
              <w:t>三</w:t>
            </w:r>
            <w:r>
              <w:rPr>
                <w:rFonts w:ascii="宋体" w:hAnsi="宋体" w:hint="eastAsia"/>
                <w:szCs w:val="21"/>
              </w:rPr>
              <w:t>级</w:t>
            </w:r>
          </w:p>
        </w:tc>
      </w:tr>
      <w:tr w:rsidR="00A86CE1">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rPr>
                <w:rFonts w:ascii="宋体" w:hAnsi="宋体"/>
                <w:szCs w:val="21"/>
              </w:rPr>
            </w:pPr>
            <w:bookmarkStart w:id="1" w:name="_Hlk71711910"/>
            <w:r>
              <w:rPr>
                <w:rFonts w:ascii="宋体" w:hAnsi="宋体" w:hint="eastAsia"/>
                <w:szCs w:val="21"/>
              </w:rPr>
              <w:t>（</w:t>
            </w:r>
            <w:r>
              <w:rPr>
                <w:rFonts w:ascii="宋体" w:hAnsi="宋体" w:hint="eastAsia"/>
                <w:szCs w:val="21"/>
              </w:rPr>
              <w:t>3</w:t>
            </w:r>
            <w:r>
              <w:rPr>
                <w:rFonts w:ascii="宋体" w:hAnsi="宋体" w:hint="eastAsia"/>
                <w:szCs w:val="21"/>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szCs w:val="21"/>
              </w:rPr>
              <w:t>Lis</w:t>
            </w:r>
            <w:r>
              <w:rPr>
                <w:rFonts w:ascii="宋体" w:hAnsi="宋体" w:hint="eastAsia"/>
                <w:szCs w:val="21"/>
              </w:rPr>
              <w:t>系统</w:t>
            </w:r>
            <w:r>
              <w:rPr>
                <w:rFonts w:ascii="宋体" w:hAnsi="宋体" w:hint="eastAsia"/>
                <w:szCs w:val="21"/>
              </w:rPr>
              <w:t xml:space="preserve"> </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Default="009F3933">
            <w:pPr>
              <w:spacing w:after="0" w:line="360" w:lineRule="auto"/>
              <w:ind w:firstLineChars="200" w:firstLine="440"/>
              <w:rPr>
                <w:rFonts w:ascii="宋体" w:hAnsi="宋体"/>
                <w:szCs w:val="21"/>
              </w:rPr>
            </w:pPr>
            <w:r>
              <w:rPr>
                <w:rFonts w:ascii="宋体" w:hAnsi="宋体" w:hint="eastAsia"/>
                <w:szCs w:val="21"/>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Default="009F3933">
            <w:pPr>
              <w:spacing w:after="0" w:line="360" w:lineRule="auto"/>
              <w:ind w:firstLineChars="200" w:firstLine="440"/>
              <w:rPr>
                <w:rFonts w:ascii="宋体" w:hAnsi="宋体"/>
                <w:szCs w:val="21"/>
              </w:rPr>
            </w:pPr>
            <w:r>
              <w:rPr>
                <w:rFonts w:ascii="宋体" w:hAnsi="宋体" w:hint="eastAsia"/>
                <w:szCs w:val="21"/>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lang/>
              </w:rPr>
              <w:t>三</w:t>
            </w:r>
            <w:r>
              <w:rPr>
                <w:rFonts w:ascii="宋体" w:hAnsi="宋体" w:hint="eastAsia"/>
                <w:szCs w:val="21"/>
              </w:rPr>
              <w:t>级</w:t>
            </w:r>
          </w:p>
        </w:tc>
      </w:tr>
      <w:tr w:rsidR="00A86CE1">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互联网医院</w:t>
            </w:r>
            <w:r>
              <w:rPr>
                <w:rFonts w:ascii="宋体" w:hAnsi="宋体" w:hint="eastAsia"/>
                <w:szCs w:val="21"/>
              </w:rPr>
              <w:t xml:space="preserve"> </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Default="009F3933">
            <w:pPr>
              <w:spacing w:after="0" w:line="360" w:lineRule="auto"/>
              <w:ind w:firstLineChars="200" w:firstLine="440"/>
              <w:rPr>
                <w:rFonts w:ascii="宋体" w:hAnsi="宋体"/>
                <w:szCs w:val="21"/>
              </w:rPr>
            </w:pPr>
            <w:r>
              <w:rPr>
                <w:rFonts w:ascii="宋体" w:hAnsi="宋体" w:hint="eastAsia"/>
                <w:szCs w:val="21"/>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Default="009F3933">
            <w:pPr>
              <w:spacing w:after="0" w:line="360" w:lineRule="auto"/>
              <w:ind w:firstLineChars="200" w:firstLine="440"/>
              <w:rPr>
                <w:rFonts w:ascii="宋体" w:hAnsi="宋体"/>
                <w:szCs w:val="21"/>
              </w:rPr>
            </w:pPr>
            <w:r>
              <w:rPr>
                <w:rFonts w:ascii="宋体" w:hAnsi="宋体" w:hint="eastAsia"/>
                <w:szCs w:val="21"/>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lang/>
              </w:rPr>
              <w:t>三</w:t>
            </w:r>
            <w:r>
              <w:rPr>
                <w:rFonts w:ascii="宋体" w:hAnsi="宋体" w:hint="eastAsia"/>
                <w:szCs w:val="21"/>
              </w:rPr>
              <w:t>级</w:t>
            </w:r>
          </w:p>
        </w:tc>
      </w:tr>
      <w:tr w:rsidR="00A86CE1">
        <w:trPr>
          <w:trHeight w:val="577"/>
        </w:trPr>
        <w:tc>
          <w:tcPr>
            <w:tcW w:w="851"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p>
        </w:tc>
        <w:tc>
          <w:tcPr>
            <w:tcW w:w="2650" w:type="dxa"/>
            <w:tcBorders>
              <w:top w:val="single" w:sz="6" w:space="0" w:color="auto"/>
              <w:left w:val="single" w:sz="6" w:space="0" w:color="auto"/>
              <w:bottom w:val="single" w:sz="6" w:space="0" w:color="auto"/>
              <w:right w:val="single" w:sz="4"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rPr>
              <w:t>集成平台和数据中心</w:t>
            </w:r>
            <w:r>
              <w:rPr>
                <w:rFonts w:ascii="宋体" w:hAnsi="宋体" w:hint="eastAsia"/>
                <w:szCs w:val="21"/>
              </w:rPr>
              <w:t xml:space="preserve"> </w:t>
            </w:r>
          </w:p>
        </w:tc>
        <w:tc>
          <w:tcPr>
            <w:tcW w:w="1605" w:type="dxa"/>
            <w:tcBorders>
              <w:top w:val="single" w:sz="6" w:space="0" w:color="auto"/>
              <w:left w:val="single" w:sz="4" w:space="0" w:color="auto"/>
              <w:bottom w:val="single" w:sz="6" w:space="0" w:color="auto"/>
              <w:right w:val="single" w:sz="4" w:space="0" w:color="auto"/>
            </w:tcBorders>
            <w:vAlign w:val="center"/>
          </w:tcPr>
          <w:p w:rsidR="00A86CE1" w:rsidRDefault="009F3933">
            <w:pPr>
              <w:spacing w:after="0" w:line="360" w:lineRule="auto"/>
              <w:ind w:firstLineChars="200" w:firstLine="440"/>
              <w:rPr>
                <w:rFonts w:ascii="宋体" w:hAnsi="宋体"/>
                <w:szCs w:val="21"/>
              </w:rPr>
            </w:pPr>
            <w:r>
              <w:rPr>
                <w:rFonts w:ascii="宋体" w:hAnsi="宋体" w:hint="eastAsia"/>
                <w:szCs w:val="21"/>
              </w:rPr>
              <w:t>个</w:t>
            </w:r>
          </w:p>
        </w:tc>
        <w:tc>
          <w:tcPr>
            <w:tcW w:w="1200" w:type="dxa"/>
            <w:tcBorders>
              <w:top w:val="single" w:sz="6" w:space="0" w:color="auto"/>
              <w:left w:val="single" w:sz="4" w:space="0" w:color="auto"/>
              <w:bottom w:val="single" w:sz="6" w:space="0" w:color="auto"/>
              <w:right w:val="single" w:sz="6" w:space="0" w:color="auto"/>
            </w:tcBorders>
            <w:vAlign w:val="center"/>
          </w:tcPr>
          <w:p w:rsidR="00A86CE1" w:rsidRDefault="009F3933">
            <w:pPr>
              <w:spacing w:after="0" w:line="360" w:lineRule="auto"/>
              <w:ind w:firstLineChars="200" w:firstLine="440"/>
              <w:rPr>
                <w:rFonts w:ascii="宋体" w:hAnsi="宋体"/>
                <w:szCs w:val="21"/>
              </w:rPr>
            </w:pPr>
            <w:r>
              <w:rPr>
                <w:rFonts w:ascii="宋体" w:hAnsi="宋体" w:hint="eastAsia"/>
                <w:szCs w:val="21"/>
              </w:rPr>
              <w:t>1</w:t>
            </w:r>
          </w:p>
        </w:tc>
        <w:tc>
          <w:tcPr>
            <w:tcW w:w="1935" w:type="dxa"/>
            <w:tcBorders>
              <w:top w:val="single" w:sz="6" w:space="0" w:color="auto"/>
              <w:left w:val="single" w:sz="6" w:space="0" w:color="auto"/>
              <w:bottom w:val="single" w:sz="6" w:space="0" w:color="auto"/>
              <w:right w:val="single" w:sz="6" w:space="0" w:color="auto"/>
            </w:tcBorders>
            <w:vAlign w:val="center"/>
          </w:tcPr>
          <w:p w:rsidR="00A86CE1" w:rsidRDefault="009F3933">
            <w:pPr>
              <w:pStyle w:val="a6"/>
              <w:spacing w:after="0" w:line="360" w:lineRule="auto"/>
              <w:ind w:firstLineChars="200" w:firstLine="400"/>
              <w:rPr>
                <w:rFonts w:ascii="宋体" w:hAnsi="宋体"/>
                <w:szCs w:val="21"/>
              </w:rPr>
            </w:pPr>
            <w:r>
              <w:rPr>
                <w:rFonts w:ascii="宋体" w:hAnsi="宋体" w:hint="eastAsia"/>
                <w:szCs w:val="21"/>
                <w:lang/>
              </w:rPr>
              <w:t>三</w:t>
            </w:r>
            <w:r>
              <w:rPr>
                <w:rFonts w:ascii="宋体" w:hAnsi="宋体" w:hint="eastAsia"/>
                <w:szCs w:val="21"/>
              </w:rPr>
              <w:t>级</w:t>
            </w:r>
          </w:p>
        </w:tc>
      </w:tr>
      <w:bookmarkEnd w:id="1"/>
    </w:tbl>
    <w:p w:rsidR="00A86CE1" w:rsidRDefault="00A86CE1">
      <w:pPr>
        <w:spacing w:after="0" w:line="360" w:lineRule="auto"/>
        <w:ind w:firstLineChars="200" w:firstLine="480"/>
        <w:rPr>
          <w:sz w:val="24"/>
          <w:szCs w:val="24"/>
        </w:rPr>
      </w:pPr>
    </w:p>
    <w:p w:rsidR="00A86CE1" w:rsidRDefault="009F3933">
      <w:pPr>
        <w:spacing w:after="0" w:line="360" w:lineRule="auto"/>
        <w:ind w:firstLineChars="200" w:firstLine="480"/>
        <w:rPr>
          <w:rFonts w:ascii="宋体" w:hAnsi="宋体"/>
          <w:szCs w:val="21"/>
        </w:rPr>
      </w:pPr>
      <w:r>
        <w:rPr>
          <w:rFonts w:hint="eastAsia"/>
          <w:sz w:val="24"/>
          <w:szCs w:val="24"/>
        </w:rPr>
        <w:t>2</w:t>
      </w:r>
      <w:r>
        <w:rPr>
          <w:rFonts w:hint="eastAsia"/>
          <w:sz w:val="24"/>
          <w:szCs w:val="24"/>
        </w:rPr>
        <w:t>、</w:t>
      </w:r>
      <w:r>
        <w:rPr>
          <w:rFonts w:ascii="宋体" w:hAnsi="宋体" w:hint="eastAsia"/>
          <w:szCs w:val="21"/>
        </w:rPr>
        <w:t>测评内容</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现场测评：对被测系统按照等级保护相应要求进行安全等级保护的测评工作。主要包括以下工作：</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A</w:t>
      </w:r>
      <w:r>
        <w:rPr>
          <w:rFonts w:ascii="宋体" w:hAnsi="宋体" w:hint="eastAsia"/>
          <w:szCs w:val="21"/>
        </w:rPr>
        <w:t>．安全技术测评：包括物理安全、网络安全、主机系统安全、应用安全和数据安全等五个方面的安全测评；</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B</w:t>
      </w:r>
      <w:r>
        <w:rPr>
          <w:rFonts w:ascii="宋体" w:hAnsi="宋体" w:hint="eastAsia"/>
          <w:szCs w:val="21"/>
        </w:rPr>
        <w:t>．安全管理测评：安全管理机构、安全管理制度、人员安全管理、系统建设管理和系统运维管理等五个方面的安全控制测评。</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等级测评结果汇总：对等级测评结果进行汇总统计（测评项符合情况及比例、单元测评结果得分以及整体测评结果）；通过对信息系统基本安全保护状态的分析给出等级测评结论（结论为符合、基本符合、不符合）。汇总测评结果制定，列出被测系统中存在的主要问题以及可能造成的后果。</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出具差距分析报告：根据测评结果中的不符合项、结合被测单位实际情况出具差距分析报告。</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交付物：本次测评系统均包含如下交付物</w:t>
      </w:r>
      <w:r>
        <w:rPr>
          <w:rFonts w:ascii="宋体" w:hAnsi="宋体" w:hint="eastAsia"/>
          <w:color w:val="0000FF"/>
          <w:szCs w:val="21"/>
        </w:rPr>
        <w:t>，</w:t>
      </w:r>
      <w:r>
        <w:rPr>
          <w:rFonts w:ascii="宋体" w:hAnsi="宋体" w:hint="eastAsia"/>
          <w:szCs w:val="21"/>
        </w:rPr>
        <w:t>并作为验收依据：《等级保护测评报告》</w:t>
      </w:r>
    </w:p>
    <w:p w:rsidR="00A86CE1" w:rsidRDefault="009F3933">
      <w:pPr>
        <w:spacing w:after="0" w:line="360" w:lineRule="auto"/>
        <w:ind w:firstLineChars="200" w:firstLine="480"/>
        <w:rPr>
          <w:sz w:val="24"/>
          <w:szCs w:val="24"/>
        </w:rPr>
      </w:pPr>
      <w:r>
        <w:rPr>
          <w:rFonts w:hint="eastAsia"/>
          <w:sz w:val="24"/>
          <w:szCs w:val="24"/>
        </w:rPr>
        <w:t>3</w:t>
      </w:r>
      <w:r>
        <w:rPr>
          <w:rFonts w:hint="eastAsia"/>
          <w:sz w:val="24"/>
          <w:szCs w:val="24"/>
        </w:rPr>
        <w:t>、测评依据</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lastRenderedPageBreak/>
        <w:t>《关于信息安全等级保护工作的实施意见》（公通字</w:t>
      </w:r>
      <w:r>
        <w:rPr>
          <w:rFonts w:ascii="宋体" w:hAnsi="宋体" w:hint="eastAsia"/>
          <w:szCs w:val="21"/>
        </w:rPr>
        <w:t>[2004]66</w:t>
      </w:r>
      <w:r>
        <w:rPr>
          <w:rFonts w:ascii="宋体" w:hAnsi="宋体" w:hint="eastAsia"/>
          <w:szCs w:val="21"/>
        </w:rPr>
        <w:t>）；</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《信息安全等级保护管理办法》（公通字</w:t>
      </w:r>
      <w:r>
        <w:rPr>
          <w:rFonts w:ascii="宋体" w:hAnsi="宋体" w:hint="eastAsia"/>
          <w:szCs w:val="21"/>
        </w:rPr>
        <w:t xml:space="preserve"> [2007]43</w:t>
      </w:r>
      <w:r>
        <w:rPr>
          <w:rFonts w:ascii="宋体" w:hAnsi="宋体" w:hint="eastAsia"/>
          <w:szCs w:val="21"/>
        </w:rPr>
        <w:t>号）；</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《信息安全技术信息系统安全等级保护基本要求》</w:t>
      </w:r>
      <w:r>
        <w:rPr>
          <w:rFonts w:ascii="宋体" w:hAnsi="宋体" w:hint="eastAsia"/>
          <w:szCs w:val="21"/>
        </w:rPr>
        <w:t>-GB/T 22239-2019</w:t>
      </w:r>
      <w:r>
        <w:rPr>
          <w:rFonts w:ascii="宋体" w:hAnsi="宋体" w:hint="eastAsia"/>
          <w:szCs w:val="21"/>
        </w:rPr>
        <w:t>；</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《信息安全技术网络安全等级保护定级指南》</w:t>
      </w:r>
      <w:r>
        <w:rPr>
          <w:rFonts w:ascii="宋体" w:hAnsi="宋体" w:hint="eastAsia"/>
          <w:szCs w:val="21"/>
        </w:rPr>
        <w:t>-GA/T 1389-2017</w:t>
      </w:r>
      <w:r>
        <w:rPr>
          <w:rFonts w:ascii="宋体" w:hAnsi="宋体" w:hint="eastAsia"/>
          <w:szCs w:val="21"/>
        </w:rPr>
        <w:t>；</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《信息安全技术网络安全等级保护测评过程指南》</w:t>
      </w:r>
      <w:r>
        <w:rPr>
          <w:rFonts w:ascii="宋体" w:hAnsi="宋体" w:hint="eastAsia"/>
          <w:szCs w:val="21"/>
        </w:rPr>
        <w:t>-GB/T 28449-2018</w:t>
      </w:r>
      <w:r>
        <w:rPr>
          <w:rFonts w:ascii="宋体" w:hAnsi="宋体" w:hint="eastAsia"/>
          <w:szCs w:val="21"/>
        </w:rPr>
        <w:t>；</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《信息安全技术网络安全等级保护测评要求》</w:t>
      </w:r>
      <w:r>
        <w:rPr>
          <w:rFonts w:ascii="宋体" w:hAnsi="宋体" w:hint="eastAsia"/>
          <w:szCs w:val="21"/>
        </w:rPr>
        <w:t>-GB/T 28448-2019</w:t>
      </w:r>
      <w:r>
        <w:rPr>
          <w:rFonts w:ascii="宋体" w:hAnsi="宋体" w:hint="eastAsia"/>
          <w:szCs w:val="21"/>
        </w:rPr>
        <w:t>；</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《信息安全技术网络安全等级保护安全设计技术要求》</w:t>
      </w:r>
      <w:r>
        <w:rPr>
          <w:rFonts w:ascii="宋体" w:hAnsi="宋体" w:hint="eastAsia"/>
          <w:szCs w:val="21"/>
        </w:rPr>
        <w:t>-GB/T 25070-2019</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《信息安全技术网络安全等级保护测试评估技术指南》</w:t>
      </w:r>
      <w:r>
        <w:rPr>
          <w:rFonts w:ascii="宋体" w:hAnsi="宋体" w:hint="eastAsia"/>
          <w:szCs w:val="21"/>
        </w:rPr>
        <w:t xml:space="preserve">GB/T </w:t>
      </w:r>
      <w:r>
        <w:rPr>
          <w:rFonts w:ascii="宋体" w:hAnsi="宋体" w:hint="eastAsia"/>
          <w:szCs w:val="21"/>
        </w:rPr>
        <w:t>36627-2018</w:t>
      </w:r>
    </w:p>
    <w:p w:rsidR="00A86CE1" w:rsidRDefault="009F3933">
      <w:pPr>
        <w:pStyle w:val="a6"/>
        <w:spacing w:after="0" w:line="360" w:lineRule="auto"/>
        <w:ind w:firstLineChars="200" w:firstLine="400"/>
        <w:rPr>
          <w:rFonts w:ascii="宋体" w:hAnsi="宋体"/>
          <w:szCs w:val="21"/>
        </w:rPr>
      </w:pPr>
      <w:r>
        <w:rPr>
          <w:rFonts w:hint="eastAsia"/>
        </w:rPr>
        <w:t>4</w:t>
      </w:r>
      <w:r>
        <w:rPr>
          <w:rFonts w:hint="eastAsia"/>
        </w:rPr>
        <w:t>、</w:t>
      </w:r>
      <w:r>
        <w:rPr>
          <w:rFonts w:ascii="宋体" w:hAnsi="宋体" w:hint="eastAsia"/>
          <w:szCs w:val="21"/>
        </w:rPr>
        <w:t>技术要求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等保测评报告的编制，需结合</w:t>
      </w:r>
      <w:r>
        <w:rPr>
          <w:rFonts w:ascii="宋体" w:hAnsi="宋体" w:hint="eastAsia"/>
          <w:szCs w:val="21"/>
        </w:rPr>
        <w:t>浏阳市人民医院</w:t>
      </w:r>
      <w:r>
        <w:rPr>
          <w:rFonts w:ascii="宋体" w:hAnsi="宋体" w:hint="eastAsia"/>
          <w:szCs w:val="21"/>
        </w:rPr>
        <w:t>实际情况，并满足国家及主管部门对等级保护的要求和各项技术标准。</w:t>
      </w:r>
    </w:p>
    <w:p w:rsidR="00A86CE1" w:rsidRDefault="009F3933">
      <w:pPr>
        <w:pStyle w:val="Default"/>
        <w:numPr>
          <w:ilvl w:val="0"/>
          <w:numId w:val="2"/>
        </w:numPr>
        <w:spacing w:line="360" w:lineRule="auto"/>
        <w:ind w:firstLineChars="200" w:firstLine="480"/>
        <w:rPr>
          <w:rFonts w:ascii="宋体" w:hAnsi="宋体" w:cs="宋体"/>
          <w:szCs w:val="21"/>
        </w:rPr>
      </w:pPr>
      <w:r>
        <w:rPr>
          <w:rFonts w:ascii="宋体" w:hAnsi="宋体" w:cs="宋体" w:hint="eastAsia"/>
          <w:szCs w:val="21"/>
        </w:rPr>
        <w:t>人员要求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）中标人应当履行下列义务：</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A</w:t>
      </w:r>
      <w:r>
        <w:rPr>
          <w:rFonts w:ascii="宋体" w:hAnsi="宋体" w:hint="eastAsia"/>
          <w:szCs w:val="21"/>
        </w:rPr>
        <w:t>、遵守国家有关法律法规和技术标准，提供安全、客观、公正的检测评估服务，保证测评的质量和效果；</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B</w:t>
      </w:r>
      <w:r>
        <w:rPr>
          <w:rFonts w:ascii="宋体" w:hAnsi="宋体" w:hint="eastAsia"/>
          <w:szCs w:val="21"/>
        </w:rPr>
        <w:t>、保守在测评活动中知悉的国家秘密、商业秘密和个人隐私，防范测评风险；</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C</w:t>
      </w:r>
      <w:r>
        <w:rPr>
          <w:rFonts w:ascii="宋体" w:hAnsi="宋体" w:hint="eastAsia"/>
          <w:szCs w:val="21"/>
        </w:rPr>
        <w:t>、对测评人员进行安全保密教育，与其签订安全保密责任书，规定应当履行的安全保密义务和承担的法律责任，并负责检查落实。</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D</w:t>
      </w:r>
      <w:r>
        <w:rPr>
          <w:rFonts w:ascii="宋体" w:hAnsi="宋体" w:hint="eastAsia"/>
          <w:szCs w:val="21"/>
        </w:rPr>
        <w:t>、对被测评单位进行一场安全知识培训。</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）测评人员要求：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本项目的测评人员需具有该行业测评工作经验。须提供人员管理及配备方案，并确保人员的稳定。如更换测评人员，须由招标方同意并签字确认。</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）本项目执行期间，服务团队成员应遵守甲方工作作息时间要求和工作规定。</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）测评机构应按等级保护测评要求制定测评过程中产生的文档，满足科学、规范、详尽、统一等方面的要求。</w:t>
      </w:r>
    </w:p>
    <w:p w:rsidR="00A86CE1" w:rsidRDefault="009F3933">
      <w:pPr>
        <w:pStyle w:val="Default"/>
        <w:spacing w:line="360" w:lineRule="auto"/>
        <w:ind w:firstLineChars="200" w:firstLine="480"/>
        <w:rPr>
          <w:rFonts w:ascii="宋体" w:hAnsi="宋体" w:cs="宋体"/>
          <w:szCs w:val="21"/>
        </w:rPr>
      </w:pPr>
      <w:r>
        <w:rPr>
          <w:rFonts w:ascii="宋体" w:hAnsi="宋体" w:cs="宋体" w:hint="eastAsia"/>
          <w:szCs w:val="21"/>
        </w:rPr>
        <w:t>6</w:t>
      </w:r>
      <w:r>
        <w:rPr>
          <w:rFonts w:ascii="宋体" w:hAnsi="宋体" w:cs="宋体" w:hint="eastAsia"/>
          <w:szCs w:val="21"/>
        </w:rPr>
        <w:t>、服务要求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）工具要求：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lastRenderedPageBreak/>
        <w:t>在服务过程中，测评机构使用的测评与评估工具应严格遵循可控性原则，使用的所有工具须符合信息安全等级保护测评与风险评估标准，已经过可靠的实际应用验证，且由测评机构自行负责。测评机构须承诺在项目实施过程中所使用的工具，测评机构均具有合法使用权，免受第三方提出的侵犯知识产权的起诉。</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）文档要求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测评机构应按照等级保护测评、风险评估规范要求制定服务过程中产生的文档及其管理制度，做到科学、规范、详尽、统一。</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）保密要求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对招标人信息保密，测评机构不得在任何场合向除招标人以外的任何方式第三方透漏招标人内部信息。</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）工作时间要求</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根据招标人的要求，开展信息安全测评与评估服务，驻场人员按照招标人工作时间要求上班；现场服务成员按照招标人要求按时到现场开展工作。</w:t>
      </w:r>
    </w:p>
    <w:p w:rsidR="00A86CE1" w:rsidRDefault="009F3933">
      <w:pPr>
        <w:pStyle w:val="a6"/>
        <w:spacing w:after="0" w:line="360" w:lineRule="auto"/>
        <w:ind w:firstLineChars="200" w:firstLine="40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）应用标准要求</w:t>
      </w:r>
    </w:p>
    <w:p w:rsidR="00A86CE1" w:rsidRDefault="009F3933">
      <w:pPr>
        <w:pStyle w:val="a6"/>
        <w:spacing w:after="0" w:line="360" w:lineRule="auto"/>
        <w:ind w:firstLineChars="200" w:firstLine="400"/>
        <w:rPr>
          <w:sz w:val="24"/>
        </w:rPr>
      </w:pPr>
      <w:r>
        <w:rPr>
          <w:rFonts w:ascii="宋体" w:hAnsi="宋体" w:hint="eastAsia"/>
          <w:szCs w:val="21"/>
        </w:rPr>
        <w:t>符合</w:t>
      </w:r>
      <w:r>
        <w:rPr>
          <w:rFonts w:ascii="宋体" w:hAnsi="宋体" w:hint="eastAsia"/>
          <w:szCs w:val="21"/>
        </w:rPr>
        <w:t>ISO</w:t>
      </w:r>
      <w:r>
        <w:rPr>
          <w:rFonts w:ascii="宋体" w:hAnsi="宋体" w:hint="eastAsia"/>
          <w:szCs w:val="21"/>
        </w:rPr>
        <w:t>质量管理标准体系，国家信息安全等级保护要求。</w:t>
      </w:r>
    </w:p>
    <w:p w:rsidR="00A86CE1" w:rsidRDefault="009F3933">
      <w:pPr>
        <w:spacing w:line="240" w:lineRule="exact"/>
        <w:rPr>
          <w:sz w:val="24"/>
          <w:szCs w:val="24"/>
        </w:rPr>
      </w:pPr>
      <w:r>
        <w:rPr>
          <w:rFonts w:hint="eastAsia"/>
          <w:sz w:val="24"/>
          <w:szCs w:val="24"/>
        </w:rPr>
        <w:t>八、投标文件编制要求</w:t>
      </w:r>
    </w:p>
    <w:p w:rsidR="00A86CE1" w:rsidRDefault="009F3933">
      <w:pPr>
        <w:spacing w:line="240" w:lineRule="exact"/>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A86CE1" w:rsidRDefault="009F3933">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A86CE1" w:rsidRDefault="009F3933">
      <w:pPr>
        <w:spacing w:line="240" w:lineRule="exact"/>
        <w:rPr>
          <w:sz w:val="24"/>
          <w:szCs w:val="24"/>
        </w:rPr>
      </w:pPr>
      <w:r>
        <w:rPr>
          <w:rFonts w:hint="eastAsia"/>
          <w:sz w:val="24"/>
          <w:szCs w:val="24"/>
        </w:rPr>
        <w:t>九、投标截止时间、开标时间及地点：</w:t>
      </w:r>
    </w:p>
    <w:p w:rsidR="00A86CE1" w:rsidRDefault="009F3933">
      <w:pPr>
        <w:spacing w:line="240" w:lineRule="exact"/>
        <w:ind w:firstLineChars="200" w:firstLine="480"/>
        <w:rPr>
          <w:sz w:val="24"/>
          <w:szCs w:val="24"/>
        </w:rPr>
      </w:pPr>
      <w:r>
        <w:rPr>
          <w:rFonts w:hint="eastAsia"/>
          <w:sz w:val="24"/>
          <w:szCs w:val="24"/>
        </w:rPr>
        <w:t>1</w:t>
      </w:r>
      <w:r>
        <w:rPr>
          <w:rFonts w:hint="eastAsia"/>
          <w:sz w:val="24"/>
          <w:szCs w:val="24"/>
        </w:rPr>
        <w:t>、投标</w:t>
      </w:r>
      <w:r>
        <w:rPr>
          <w:rFonts w:hint="eastAsia"/>
          <w:sz w:val="24"/>
          <w:szCs w:val="24"/>
        </w:rPr>
        <w:t>截止及开标时间：</w:t>
      </w:r>
      <w:r>
        <w:rPr>
          <w:rFonts w:hint="eastAsia"/>
          <w:sz w:val="24"/>
          <w:szCs w:val="24"/>
        </w:rPr>
        <w:t>2024</w:t>
      </w:r>
      <w:r>
        <w:rPr>
          <w:rFonts w:hint="eastAsia"/>
          <w:sz w:val="24"/>
          <w:szCs w:val="24"/>
        </w:rPr>
        <w:t>年</w:t>
      </w:r>
      <w:r>
        <w:rPr>
          <w:rFonts w:hint="eastAsia"/>
          <w:sz w:val="24"/>
          <w:szCs w:val="24"/>
        </w:rPr>
        <w:t>6</w:t>
      </w:r>
      <w:r>
        <w:rPr>
          <w:rFonts w:hint="eastAsia"/>
          <w:sz w:val="24"/>
          <w:szCs w:val="24"/>
        </w:rPr>
        <w:t>月</w:t>
      </w:r>
      <w:r>
        <w:rPr>
          <w:rFonts w:hint="eastAsia"/>
          <w:sz w:val="24"/>
          <w:szCs w:val="24"/>
        </w:rPr>
        <w:t>27</w:t>
      </w:r>
      <w:r>
        <w:rPr>
          <w:rFonts w:hint="eastAsia"/>
          <w:sz w:val="24"/>
          <w:szCs w:val="24"/>
        </w:rPr>
        <w:t>日</w:t>
      </w:r>
      <w:r>
        <w:rPr>
          <w:rFonts w:hint="eastAsia"/>
          <w:sz w:val="24"/>
          <w:szCs w:val="24"/>
        </w:rPr>
        <w:t>09:00</w:t>
      </w:r>
      <w:r>
        <w:rPr>
          <w:rFonts w:hint="eastAsia"/>
          <w:sz w:val="24"/>
          <w:szCs w:val="24"/>
        </w:rPr>
        <w:t>，超过截止时间的投标将被拒绝（★）。</w:t>
      </w:r>
    </w:p>
    <w:p w:rsidR="00A86CE1" w:rsidRDefault="009F3933">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A86CE1" w:rsidRDefault="009F3933">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A86CE1" w:rsidRDefault="009F3933">
      <w:pPr>
        <w:spacing w:line="240" w:lineRule="exact"/>
        <w:rPr>
          <w:sz w:val="24"/>
          <w:szCs w:val="24"/>
        </w:rPr>
      </w:pPr>
      <w:r>
        <w:rPr>
          <w:rFonts w:hint="eastAsia"/>
          <w:sz w:val="24"/>
          <w:szCs w:val="24"/>
        </w:rPr>
        <w:t>十、有关此次招标事宜，可与下列人员联系：</w:t>
      </w:r>
    </w:p>
    <w:p w:rsidR="00A86CE1" w:rsidRDefault="009F3933">
      <w:pPr>
        <w:spacing w:line="240" w:lineRule="exact"/>
        <w:ind w:firstLineChars="200" w:firstLine="480"/>
        <w:rPr>
          <w:sz w:val="24"/>
          <w:szCs w:val="24"/>
        </w:rPr>
      </w:pPr>
      <w:r>
        <w:rPr>
          <w:rFonts w:hint="eastAsia"/>
          <w:sz w:val="24"/>
          <w:szCs w:val="24"/>
        </w:rPr>
        <w:t>联系电话：</w:t>
      </w:r>
      <w:r>
        <w:rPr>
          <w:rFonts w:hint="eastAsia"/>
          <w:sz w:val="24"/>
          <w:szCs w:val="24"/>
        </w:rPr>
        <w:t>李女士</w:t>
      </w:r>
      <w:r>
        <w:rPr>
          <w:rFonts w:hint="eastAsia"/>
          <w:sz w:val="24"/>
          <w:szCs w:val="24"/>
        </w:rPr>
        <w:t>：</w:t>
      </w:r>
      <w:r>
        <w:rPr>
          <w:rFonts w:hint="eastAsia"/>
          <w:sz w:val="24"/>
          <w:szCs w:val="24"/>
        </w:rPr>
        <w:t>0731-83620086</w:t>
      </w:r>
      <w:r>
        <w:rPr>
          <w:rFonts w:hint="eastAsia"/>
          <w:sz w:val="24"/>
          <w:szCs w:val="24"/>
        </w:rPr>
        <w:t xml:space="preserve">  </w:t>
      </w:r>
      <w:r>
        <w:rPr>
          <w:rFonts w:hint="eastAsia"/>
          <w:sz w:val="24"/>
          <w:szCs w:val="24"/>
        </w:rPr>
        <w:t>宋先生：</w:t>
      </w:r>
      <w:r>
        <w:rPr>
          <w:rFonts w:hint="eastAsia"/>
          <w:sz w:val="24"/>
          <w:szCs w:val="24"/>
        </w:rPr>
        <w:t>0731-83605784</w:t>
      </w:r>
      <w:r>
        <w:rPr>
          <w:rFonts w:hint="eastAsia"/>
          <w:sz w:val="24"/>
          <w:szCs w:val="24"/>
        </w:rPr>
        <w:t xml:space="preserve">   </w:t>
      </w:r>
    </w:p>
    <w:p w:rsidR="00A86CE1" w:rsidRDefault="009F3933">
      <w:pPr>
        <w:spacing w:line="360" w:lineRule="auto"/>
        <w:ind w:firstLineChars="200" w:firstLine="480"/>
        <w:rPr>
          <w:sz w:val="24"/>
          <w:szCs w:val="24"/>
        </w:rPr>
      </w:pPr>
      <w:r>
        <w:rPr>
          <w:rFonts w:ascii="微软雅黑" w:hAnsi="微软雅黑" w:cs="微软雅黑" w:hint="eastAsia"/>
          <w:sz w:val="24"/>
          <w:szCs w:val="24"/>
        </w:rPr>
        <w:t>地址</w:t>
      </w:r>
      <w:r>
        <w:rPr>
          <w:rFonts w:ascii="微软雅黑" w:hAnsi="微软雅黑" w:cs="微软雅黑" w:hint="eastAsia"/>
          <w:sz w:val="24"/>
          <w:szCs w:val="24"/>
        </w:rPr>
        <w:t>：</w:t>
      </w:r>
      <w:r>
        <w:rPr>
          <w:rFonts w:ascii="微软雅黑" w:hAnsi="微软雅黑" w:cs="微软雅黑" w:hint="eastAsia"/>
          <w:sz w:val="24"/>
          <w:szCs w:val="24"/>
        </w:rPr>
        <w:t>浏阳市道吾西路</w:t>
      </w:r>
      <w:r>
        <w:rPr>
          <w:rFonts w:ascii="微软雅黑" w:hAnsi="微软雅黑" w:cs="微软雅黑" w:hint="eastAsia"/>
          <w:sz w:val="24"/>
          <w:szCs w:val="24"/>
        </w:rPr>
        <w:t>452</w:t>
      </w:r>
      <w:r>
        <w:rPr>
          <w:rFonts w:ascii="微软雅黑" w:hAnsi="微软雅黑" w:cs="微软雅黑" w:hint="eastAsia"/>
          <w:sz w:val="24"/>
          <w:szCs w:val="24"/>
        </w:rPr>
        <w:t>号</w:t>
      </w:r>
    </w:p>
    <w:p w:rsidR="00A86CE1" w:rsidRDefault="009F3933">
      <w:pPr>
        <w:spacing w:line="240" w:lineRule="exact"/>
        <w:ind w:firstLineChars="200" w:firstLine="480"/>
        <w:jc w:val="right"/>
        <w:rPr>
          <w:sz w:val="24"/>
          <w:szCs w:val="24"/>
        </w:rPr>
      </w:pPr>
      <w:r>
        <w:rPr>
          <w:rFonts w:hint="eastAsia"/>
          <w:sz w:val="24"/>
          <w:szCs w:val="24"/>
        </w:rPr>
        <w:t>浏阳市人民医院</w:t>
      </w:r>
    </w:p>
    <w:p w:rsidR="00A86CE1" w:rsidRDefault="009F3933">
      <w:pPr>
        <w:spacing w:line="240" w:lineRule="exact"/>
        <w:ind w:right="120" w:firstLineChars="200" w:firstLine="480"/>
        <w:jc w:val="right"/>
        <w:rPr>
          <w:rFonts w:ascii="宋体" w:hAnsi="宋体"/>
          <w:b/>
          <w:sz w:val="28"/>
          <w:szCs w:val="24"/>
        </w:rPr>
      </w:pPr>
      <w:r>
        <w:rPr>
          <w:rFonts w:hint="eastAsia"/>
          <w:sz w:val="24"/>
          <w:szCs w:val="24"/>
        </w:rPr>
        <w:t>202</w:t>
      </w:r>
      <w:r>
        <w:rPr>
          <w:rFonts w:hint="eastAsia"/>
          <w:sz w:val="24"/>
          <w:szCs w:val="24"/>
        </w:rPr>
        <w:t>4-6</w:t>
      </w:r>
      <w:r>
        <w:rPr>
          <w:rFonts w:hint="eastAsia"/>
          <w:sz w:val="24"/>
          <w:szCs w:val="24"/>
        </w:rPr>
        <w:t>-</w:t>
      </w:r>
      <w:r>
        <w:rPr>
          <w:rFonts w:hint="eastAsia"/>
          <w:sz w:val="24"/>
          <w:szCs w:val="24"/>
        </w:rPr>
        <w:t>18</w:t>
      </w:r>
    </w:p>
    <w:p w:rsidR="00A86CE1" w:rsidRDefault="00A86CE1">
      <w:pPr>
        <w:spacing w:line="440" w:lineRule="exact"/>
        <w:rPr>
          <w:rFonts w:ascii="宋体" w:hAnsi="宋体"/>
          <w:b/>
          <w:sz w:val="28"/>
          <w:szCs w:val="24"/>
        </w:rPr>
      </w:pPr>
    </w:p>
    <w:p w:rsidR="00A86CE1" w:rsidRDefault="009F3933">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A86CE1" w:rsidRDefault="009F3933">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A86CE1" w:rsidRDefault="009F3933" w:rsidP="0089262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A86CE1" w:rsidRDefault="00A86CE1">
      <w:pPr>
        <w:rPr>
          <w:rFonts w:ascii="宋体" w:hAnsi="宋体" w:cs="仿宋"/>
          <w:sz w:val="24"/>
        </w:rPr>
      </w:pPr>
    </w:p>
    <w:p w:rsidR="00A86CE1" w:rsidRDefault="009F3933" w:rsidP="00892626">
      <w:pPr>
        <w:pStyle w:val="a7"/>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A86CE1" w:rsidRDefault="009F3933">
      <w:pPr>
        <w:pStyle w:val="a7"/>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A86CE1" w:rsidRDefault="009F393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A86CE1" w:rsidRDefault="00A86CE1">
      <w:pPr>
        <w:outlineLvl w:val="0"/>
        <w:rPr>
          <w:rFonts w:ascii="宋体" w:eastAsia="宋体" w:hAnsi="宋体" w:cs="仿宋"/>
          <w:b/>
          <w:kern w:val="2"/>
          <w:sz w:val="28"/>
          <w:szCs w:val="28"/>
        </w:rPr>
      </w:pPr>
    </w:p>
    <w:p w:rsidR="00A86CE1" w:rsidRDefault="00A86CE1">
      <w:pPr>
        <w:outlineLvl w:val="0"/>
        <w:rPr>
          <w:rFonts w:ascii="宋体" w:eastAsia="宋体" w:hAnsi="宋体" w:cs="仿宋"/>
          <w:b/>
          <w:kern w:val="2"/>
          <w:sz w:val="28"/>
          <w:szCs w:val="28"/>
        </w:rPr>
      </w:pPr>
    </w:p>
    <w:p w:rsidR="00A86CE1" w:rsidRDefault="009F393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A86CE1" w:rsidRDefault="009F393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A86CE1" w:rsidRDefault="009F3933">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ind w:firstLineChars="1500" w:firstLine="3600"/>
        <w:outlineLvl w:val="0"/>
        <w:rPr>
          <w:rFonts w:ascii="宋体" w:hAnsi="宋体" w:cs="仿宋"/>
          <w:sz w:val="24"/>
        </w:rPr>
      </w:pPr>
    </w:p>
    <w:p w:rsidR="00A86CE1" w:rsidRDefault="00A86CE1">
      <w:pPr>
        <w:outlineLvl w:val="0"/>
        <w:rPr>
          <w:rFonts w:ascii="宋体" w:hAnsi="宋体" w:cs="仿宋"/>
          <w:sz w:val="24"/>
        </w:rPr>
      </w:pPr>
    </w:p>
    <w:p w:rsidR="00A86CE1" w:rsidRDefault="009F3933">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A86CE1" w:rsidRDefault="009F3933">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A86CE1" w:rsidRDefault="00A86CE1">
      <w:pPr>
        <w:spacing w:line="600" w:lineRule="exact"/>
        <w:jc w:val="center"/>
        <w:rPr>
          <w:rFonts w:ascii="宋体" w:hAnsi="宋体"/>
          <w:b/>
          <w:szCs w:val="32"/>
        </w:rPr>
      </w:pPr>
    </w:p>
    <w:p w:rsidR="00A86CE1" w:rsidRDefault="009F3933">
      <w:pPr>
        <w:widowControl w:val="0"/>
        <w:numPr>
          <w:ilvl w:val="0"/>
          <w:numId w:val="3"/>
        </w:numPr>
        <w:adjustRightInd/>
        <w:snapToGrid/>
        <w:spacing w:after="0" w:line="600" w:lineRule="exact"/>
      </w:pPr>
      <w:r>
        <w:rPr>
          <w:rFonts w:ascii="宋体" w:hAnsi="宋体" w:hint="eastAsia"/>
          <w:sz w:val="24"/>
        </w:rPr>
        <w:t>营业执照</w:t>
      </w:r>
      <w:r>
        <w:rPr>
          <w:rFonts w:hint="eastAsia"/>
          <w:sz w:val="24"/>
          <w:szCs w:val="24"/>
        </w:rPr>
        <w:t>（需备注三证合一或五证合一）</w:t>
      </w:r>
      <w:r>
        <w:rPr>
          <w:rFonts w:hint="eastAsia"/>
          <w:sz w:val="24"/>
          <w:szCs w:val="24"/>
        </w:rPr>
        <w:t>、</w:t>
      </w:r>
      <w:r>
        <w:rPr>
          <w:rFonts w:hint="eastAsia"/>
          <w:sz w:val="24"/>
          <w:szCs w:val="24"/>
        </w:rPr>
        <w:t>湖南省公安系统有关于等保测评的备案登记</w:t>
      </w:r>
    </w:p>
    <w:p w:rsidR="00A86CE1" w:rsidRDefault="009F3933">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A86CE1" w:rsidRDefault="009F3933">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A86CE1" w:rsidRDefault="009F3933">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A86CE1" w:rsidRDefault="009F3933">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服务方案</w:t>
      </w:r>
    </w:p>
    <w:p w:rsidR="00A86CE1" w:rsidRDefault="009F3933">
      <w:pPr>
        <w:widowControl w:val="0"/>
        <w:numPr>
          <w:ilvl w:val="0"/>
          <w:numId w:val="3"/>
        </w:numPr>
        <w:spacing w:after="0" w:line="600" w:lineRule="exact"/>
        <w:rPr>
          <w:rFonts w:ascii="宋体" w:hAnsi="宋体" w:cs="仿宋"/>
          <w:sz w:val="24"/>
        </w:rPr>
      </w:pPr>
      <w:r>
        <w:rPr>
          <w:rFonts w:ascii="宋体" w:hAnsi="宋体" w:cs="仿宋" w:hint="eastAsia"/>
          <w:sz w:val="24"/>
        </w:rPr>
        <w:t>供应商认为需要提供的其它资料（包括但不限于基本账户信息）</w:t>
      </w: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A86CE1">
      <w:pPr>
        <w:spacing w:line="600" w:lineRule="exact"/>
        <w:jc w:val="center"/>
        <w:rPr>
          <w:rFonts w:ascii="宋体" w:hAnsi="宋体" w:cs="仿宋"/>
          <w:sz w:val="24"/>
        </w:rPr>
      </w:pPr>
    </w:p>
    <w:p w:rsidR="00A86CE1" w:rsidRDefault="009F3933">
      <w:pPr>
        <w:shd w:val="clear" w:color="auto" w:fill="FFFFFF"/>
        <w:spacing w:before="93" w:after="62" w:line="400" w:lineRule="exact"/>
        <w:jc w:val="center"/>
        <w:rPr>
          <w:rFonts w:ascii="宋体" w:hAnsi="宋体" w:cs="仿宋"/>
          <w:b/>
          <w:bCs/>
          <w:sz w:val="24"/>
        </w:rPr>
      </w:pPr>
      <w:r>
        <w:rPr>
          <w:rFonts w:ascii="宋体" w:hAnsi="宋体" w:cs="仿宋" w:hint="eastAsia"/>
          <w:b/>
          <w:bCs/>
          <w:sz w:val="24"/>
        </w:rPr>
        <w:lastRenderedPageBreak/>
        <w:t>一、营业执照（需备注三证合一或五证合一）</w:t>
      </w:r>
      <w:r>
        <w:rPr>
          <w:rFonts w:ascii="宋体" w:hAnsi="宋体" w:cs="仿宋" w:hint="eastAsia"/>
          <w:b/>
          <w:bCs/>
          <w:sz w:val="24"/>
        </w:rPr>
        <w:t>、</w:t>
      </w:r>
      <w:r>
        <w:rPr>
          <w:rFonts w:ascii="宋体" w:hAnsi="宋体" w:cs="仿宋" w:hint="eastAsia"/>
          <w:b/>
          <w:bCs/>
          <w:sz w:val="24"/>
        </w:rPr>
        <w:t>湖南省公安系统有关于等保测评的备案登记</w:t>
      </w: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jc w:val="center"/>
        <w:rPr>
          <w:rFonts w:ascii="宋体" w:hAnsi="宋体" w:cs="仿宋"/>
          <w:sz w:val="24"/>
        </w:rPr>
      </w:pPr>
    </w:p>
    <w:p w:rsidR="00A86CE1" w:rsidRDefault="00A86CE1">
      <w:pPr>
        <w:shd w:val="clear" w:color="auto" w:fill="FFFFFF"/>
        <w:spacing w:before="93" w:after="62" w:line="400" w:lineRule="exact"/>
        <w:rPr>
          <w:rFonts w:ascii="宋体" w:hAnsi="宋体" w:cs="仿宋"/>
          <w:b/>
          <w:bCs/>
          <w:sz w:val="24"/>
        </w:rPr>
      </w:pPr>
    </w:p>
    <w:p w:rsidR="00A86CE1" w:rsidRDefault="009F3933">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注册号：</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注册地址：</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经营期限：</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特此证明。</w:t>
      </w:r>
    </w:p>
    <w:p w:rsidR="00A86CE1" w:rsidRDefault="009F3933" w:rsidP="00892626">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A86CE1" w:rsidRDefault="00A86CE1">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A86CE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法定代表人身份证（背面）</w:t>
            </w:r>
          </w:p>
        </w:tc>
      </w:tr>
    </w:tbl>
    <w:p w:rsidR="00A86CE1" w:rsidRDefault="00A86CE1">
      <w:pPr>
        <w:spacing w:line="360" w:lineRule="auto"/>
        <w:rPr>
          <w:rFonts w:ascii="宋体" w:hAnsi="宋体" w:cs="仿宋"/>
          <w:sz w:val="24"/>
        </w:rPr>
      </w:pPr>
    </w:p>
    <w:p w:rsidR="00A86CE1" w:rsidRDefault="009F3933">
      <w:pPr>
        <w:spacing w:line="360" w:lineRule="auto"/>
        <w:ind w:right="420"/>
        <w:rPr>
          <w:rFonts w:ascii="宋体" w:hAnsi="宋体" w:cs="仿宋"/>
          <w:sz w:val="24"/>
        </w:rPr>
      </w:pPr>
      <w:r>
        <w:rPr>
          <w:rFonts w:ascii="宋体" w:hAnsi="宋体" w:cs="仿宋" w:hint="eastAsia"/>
          <w:sz w:val="24"/>
        </w:rPr>
        <w:t>供应商名称（盖单位章）：</w:t>
      </w:r>
    </w:p>
    <w:p w:rsidR="00A86CE1" w:rsidRDefault="009F3933">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A86CE1" w:rsidRDefault="009F3933">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A86CE1" w:rsidRDefault="009F3933" w:rsidP="0089262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A86CE1" w:rsidRDefault="009F3933" w:rsidP="00892626">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p>
    <w:p w:rsidR="00A86CE1" w:rsidRDefault="009F3933">
      <w:pPr>
        <w:spacing w:line="360" w:lineRule="auto"/>
        <w:ind w:firstLine="435"/>
        <w:rPr>
          <w:rFonts w:ascii="宋体" w:hAnsi="宋体" w:cs="仿宋"/>
          <w:sz w:val="24"/>
        </w:rPr>
      </w:pPr>
      <w:r>
        <w:rPr>
          <w:rFonts w:ascii="宋体" w:hAnsi="宋体" w:cs="仿宋" w:hint="eastAsia"/>
          <w:sz w:val="24"/>
        </w:rPr>
        <w:t>代理人无转委托权。</w:t>
      </w:r>
    </w:p>
    <w:p w:rsidR="00A86CE1" w:rsidRDefault="009F3933">
      <w:pPr>
        <w:spacing w:line="360" w:lineRule="auto"/>
        <w:ind w:firstLine="435"/>
        <w:rPr>
          <w:rFonts w:ascii="宋体" w:hAnsi="宋体" w:cs="仿宋"/>
          <w:sz w:val="24"/>
        </w:rPr>
      </w:pPr>
      <w:r>
        <w:rPr>
          <w:rFonts w:ascii="宋体" w:hAnsi="宋体" w:cs="仿宋" w:hint="eastAsia"/>
          <w:sz w:val="24"/>
        </w:rPr>
        <w:t>本授权书于年月日签字生效，特此声明。</w:t>
      </w:r>
    </w:p>
    <w:p w:rsidR="00A86CE1" w:rsidRDefault="009F3933" w:rsidP="00892626">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A86CE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A86CE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A86CE1" w:rsidRDefault="00A86CE1">
      <w:pPr>
        <w:spacing w:line="360" w:lineRule="auto"/>
        <w:ind w:right="420"/>
        <w:rPr>
          <w:rFonts w:ascii="宋体" w:hAnsi="宋体" w:cs="仿宋"/>
          <w:sz w:val="24"/>
        </w:rPr>
      </w:pPr>
    </w:p>
    <w:p w:rsidR="00A86CE1" w:rsidRDefault="009F3933">
      <w:pPr>
        <w:spacing w:line="360" w:lineRule="auto"/>
        <w:ind w:right="420"/>
        <w:rPr>
          <w:rFonts w:ascii="宋体" w:hAnsi="宋体" w:cs="仿宋"/>
          <w:sz w:val="24"/>
        </w:rPr>
      </w:pPr>
      <w:r>
        <w:rPr>
          <w:rFonts w:ascii="宋体" w:hAnsi="宋体" w:cs="仿宋" w:hint="eastAsia"/>
          <w:sz w:val="24"/>
        </w:rPr>
        <w:t>法定代表人（签字）：</w:t>
      </w:r>
    </w:p>
    <w:p w:rsidR="00A86CE1" w:rsidRDefault="009F3933">
      <w:pPr>
        <w:spacing w:line="360" w:lineRule="auto"/>
        <w:ind w:right="420"/>
        <w:rPr>
          <w:rFonts w:ascii="宋体" w:hAnsi="宋体" w:cs="仿宋"/>
          <w:sz w:val="24"/>
        </w:rPr>
      </w:pPr>
      <w:r>
        <w:rPr>
          <w:rFonts w:ascii="宋体" w:hAnsi="宋体" w:cs="仿宋" w:hint="eastAsia"/>
          <w:sz w:val="24"/>
        </w:rPr>
        <w:t>委托代理人（签字）：</w:t>
      </w:r>
    </w:p>
    <w:p w:rsidR="00A86CE1" w:rsidRDefault="009F3933">
      <w:pPr>
        <w:spacing w:line="360" w:lineRule="auto"/>
        <w:ind w:right="24"/>
        <w:rPr>
          <w:rFonts w:ascii="宋体" w:hAnsi="宋体" w:cs="仿宋"/>
          <w:sz w:val="24"/>
        </w:rPr>
      </w:pPr>
      <w:r>
        <w:rPr>
          <w:rFonts w:ascii="宋体" w:hAnsi="宋体" w:cs="仿宋" w:hint="eastAsia"/>
          <w:sz w:val="24"/>
        </w:rPr>
        <w:t>日期：年月日</w:t>
      </w:r>
    </w:p>
    <w:p w:rsidR="00A86CE1" w:rsidRDefault="009F3933">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A86CE1" w:rsidRDefault="00A86CE1">
      <w:pPr>
        <w:tabs>
          <w:tab w:val="left" w:pos="3600"/>
        </w:tabs>
        <w:rPr>
          <w:rFonts w:ascii="宋体" w:hAnsi="宋体"/>
          <w:b/>
          <w:sz w:val="24"/>
        </w:rPr>
      </w:pPr>
    </w:p>
    <w:p w:rsidR="00A86CE1" w:rsidRDefault="009F3933">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A86CE1" w:rsidRDefault="009F3933">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A86CE1" w:rsidRDefault="00A86CE1">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A86CE1" w:rsidRDefault="00A86CE1">
            <w:pPr>
              <w:spacing w:line="360" w:lineRule="auto"/>
              <w:jc w:val="center"/>
              <w:rPr>
                <w:rFonts w:ascii="宋体" w:hAnsi="宋体"/>
                <w:sz w:val="24"/>
              </w:rPr>
            </w:pPr>
          </w:p>
        </w:tc>
      </w:tr>
      <w:tr w:rsidR="00A86CE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A86CE1" w:rsidRDefault="009F3933">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A86CE1" w:rsidRDefault="009F3933">
            <w:pPr>
              <w:spacing w:line="360" w:lineRule="auto"/>
              <w:rPr>
                <w:rFonts w:ascii="宋体" w:hAnsi="宋体" w:cs="仿宋"/>
                <w:sz w:val="24"/>
              </w:rPr>
            </w:pPr>
            <w:r>
              <w:rPr>
                <w:rFonts w:ascii="宋体" w:hAnsi="宋体" w:cs="仿宋" w:hint="eastAsia"/>
                <w:sz w:val="24"/>
              </w:rPr>
              <w:t>小写：</w:t>
            </w:r>
          </w:p>
          <w:p w:rsidR="00A86CE1" w:rsidRDefault="00A86CE1">
            <w:pPr>
              <w:spacing w:line="360" w:lineRule="auto"/>
              <w:rPr>
                <w:rFonts w:ascii="宋体" w:hAnsi="宋体" w:cs="仿宋"/>
                <w:sz w:val="24"/>
              </w:rPr>
            </w:pPr>
          </w:p>
          <w:p w:rsidR="00A86CE1" w:rsidRDefault="009F3933">
            <w:pPr>
              <w:spacing w:line="360" w:lineRule="auto"/>
              <w:rPr>
                <w:rFonts w:ascii="宋体" w:hAnsi="宋体"/>
                <w:sz w:val="24"/>
              </w:rPr>
            </w:pPr>
            <w:r>
              <w:rPr>
                <w:rFonts w:ascii="宋体" w:hAnsi="宋体" w:cs="仿宋" w:hint="eastAsia"/>
                <w:sz w:val="24"/>
              </w:rPr>
              <w:t>大写：</w:t>
            </w:r>
          </w:p>
        </w:tc>
      </w:tr>
      <w:tr w:rsidR="00A86CE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86CE1" w:rsidRDefault="009F3933">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86CE1" w:rsidRDefault="00A86CE1">
            <w:pPr>
              <w:spacing w:line="360" w:lineRule="auto"/>
              <w:rPr>
                <w:rFonts w:ascii="宋体" w:hAnsi="宋体" w:cs="仿宋"/>
                <w:sz w:val="24"/>
              </w:rPr>
            </w:pPr>
          </w:p>
        </w:tc>
      </w:tr>
    </w:tbl>
    <w:p w:rsidR="00A86CE1" w:rsidRDefault="00A86CE1">
      <w:pPr>
        <w:spacing w:line="360" w:lineRule="auto"/>
        <w:rPr>
          <w:rFonts w:ascii="宋体" w:hAnsi="宋体"/>
          <w:sz w:val="24"/>
        </w:rPr>
      </w:pPr>
    </w:p>
    <w:p w:rsidR="00A86CE1" w:rsidRDefault="009F3933">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A86CE1" w:rsidRDefault="009F3933">
      <w:pPr>
        <w:spacing w:line="360" w:lineRule="auto"/>
        <w:rPr>
          <w:rFonts w:ascii="宋体" w:hAnsi="宋体"/>
          <w:sz w:val="24"/>
        </w:rPr>
      </w:pPr>
      <w:r>
        <w:rPr>
          <w:rFonts w:ascii="宋体" w:hAnsi="宋体" w:hint="eastAsia"/>
          <w:sz w:val="24"/>
        </w:rPr>
        <w:t>供应商（盖单位章）：</w:t>
      </w:r>
    </w:p>
    <w:p w:rsidR="00A86CE1" w:rsidRDefault="009F3933">
      <w:pPr>
        <w:spacing w:line="360" w:lineRule="auto"/>
        <w:rPr>
          <w:rFonts w:ascii="宋体" w:hAnsi="宋体"/>
          <w:sz w:val="24"/>
        </w:rPr>
      </w:pPr>
      <w:r>
        <w:rPr>
          <w:rFonts w:ascii="宋体" w:hAnsi="宋体" w:hint="eastAsia"/>
          <w:sz w:val="24"/>
        </w:rPr>
        <w:t>法定代表人或其委托代理人签字：</w:t>
      </w:r>
    </w:p>
    <w:p w:rsidR="00A86CE1" w:rsidRDefault="009F3933">
      <w:pPr>
        <w:spacing w:line="360" w:lineRule="auto"/>
        <w:rPr>
          <w:rFonts w:ascii="宋体" w:hAnsi="宋体"/>
          <w:sz w:val="24"/>
        </w:rPr>
      </w:pPr>
      <w:r>
        <w:rPr>
          <w:rFonts w:ascii="宋体" w:hAnsi="宋体" w:hint="eastAsia"/>
          <w:sz w:val="24"/>
        </w:rPr>
        <w:t>日期：年月日</w:t>
      </w: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b/>
          <w:sz w:val="24"/>
        </w:rPr>
      </w:pPr>
      <w:r>
        <w:rPr>
          <w:rFonts w:ascii="宋体" w:hAnsi="宋体" w:hint="eastAsia"/>
          <w:b/>
          <w:sz w:val="24"/>
        </w:rPr>
        <w:lastRenderedPageBreak/>
        <w:t>五、服务方案</w:t>
      </w: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A86CE1">
      <w:pPr>
        <w:spacing w:line="360" w:lineRule="auto"/>
        <w:ind w:leftChars="-42" w:left="-92"/>
        <w:jc w:val="center"/>
        <w:rPr>
          <w:rFonts w:ascii="宋体" w:hAnsi="宋体"/>
          <w:b/>
          <w:sz w:val="24"/>
        </w:rPr>
      </w:pPr>
    </w:p>
    <w:p w:rsidR="00A86CE1" w:rsidRDefault="009F3933">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A86CE1" w:rsidRDefault="00A86CE1">
      <w:pPr>
        <w:tabs>
          <w:tab w:val="left" w:pos="3600"/>
        </w:tabs>
        <w:jc w:val="center"/>
        <w:rPr>
          <w:rFonts w:ascii="宋体" w:hAnsi="宋体"/>
          <w:b/>
          <w:sz w:val="24"/>
        </w:rPr>
      </w:pPr>
    </w:p>
    <w:p w:rsidR="00A86CE1" w:rsidRDefault="00A86CE1">
      <w:pPr>
        <w:rPr>
          <w:rFonts w:ascii="微软雅黑" w:hAnsi="微软雅黑"/>
          <w:color w:val="000000"/>
          <w:sz w:val="24"/>
          <w:szCs w:val="24"/>
        </w:rPr>
      </w:pPr>
    </w:p>
    <w:sectPr w:rsidR="00A86CE1" w:rsidSect="00A86CE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933" w:rsidRDefault="009F3933" w:rsidP="00A86CE1">
      <w:pPr>
        <w:spacing w:after="0"/>
      </w:pPr>
      <w:r>
        <w:separator/>
      </w:r>
    </w:p>
  </w:endnote>
  <w:endnote w:type="continuationSeparator" w:id="1">
    <w:p w:rsidR="009F3933" w:rsidRDefault="009F3933" w:rsidP="00A86CE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933" w:rsidRDefault="009F3933">
      <w:pPr>
        <w:spacing w:after="0"/>
      </w:pPr>
      <w:r>
        <w:separator/>
      </w:r>
    </w:p>
  </w:footnote>
  <w:footnote w:type="continuationSeparator" w:id="1">
    <w:p w:rsidR="009F3933" w:rsidRDefault="009F393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CE1" w:rsidRDefault="009F3933">
    <w:pPr>
      <w:pStyle w:val="a9"/>
      <w:jc w:val="right"/>
    </w:pPr>
    <w:r>
      <w:rPr>
        <w:rFonts w:hint="eastAsia"/>
      </w:rPr>
      <w:t>档案编号：</w:t>
    </w:r>
    <w:r>
      <w:rPr>
        <w:rFonts w:hint="eastAsia"/>
      </w:rPr>
      <w:t>2024-C-4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2DA472"/>
    <w:multiLevelType w:val="singleLevel"/>
    <w:tmpl w:val="BB2DA472"/>
    <w:lvl w:ilvl="0">
      <w:start w:val="5"/>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1060"/>
    <w:rsid w:val="00057868"/>
    <w:rsid w:val="00076E14"/>
    <w:rsid w:val="00153C61"/>
    <w:rsid w:val="001D34D9"/>
    <w:rsid w:val="001E67AD"/>
    <w:rsid w:val="00222AC1"/>
    <w:rsid w:val="00223CC0"/>
    <w:rsid w:val="002910EC"/>
    <w:rsid w:val="002B440C"/>
    <w:rsid w:val="002D1D12"/>
    <w:rsid w:val="003262F2"/>
    <w:rsid w:val="004229DF"/>
    <w:rsid w:val="004626EC"/>
    <w:rsid w:val="00465B65"/>
    <w:rsid w:val="004B6C37"/>
    <w:rsid w:val="004F1396"/>
    <w:rsid w:val="0054100D"/>
    <w:rsid w:val="00694010"/>
    <w:rsid w:val="006E3442"/>
    <w:rsid w:val="006E5126"/>
    <w:rsid w:val="0071490A"/>
    <w:rsid w:val="00735C14"/>
    <w:rsid w:val="008475E7"/>
    <w:rsid w:val="00892626"/>
    <w:rsid w:val="008C0019"/>
    <w:rsid w:val="009257EC"/>
    <w:rsid w:val="009F3933"/>
    <w:rsid w:val="00A86CE1"/>
    <w:rsid w:val="00AD136C"/>
    <w:rsid w:val="00B55242"/>
    <w:rsid w:val="00C961F3"/>
    <w:rsid w:val="00C97281"/>
    <w:rsid w:val="00CD6596"/>
    <w:rsid w:val="00D40089"/>
    <w:rsid w:val="00D51E94"/>
    <w:rsid w:val="00E221A1"/>
    <w:rsid w:val="00E23676"/>
    <w:rsid w:val="00E551A2"/>
    <w:rsid w:val="00E93FDC"/>
    <w:rsid w:val="00E95F0D"/>
    <w:rsid w:val="00F220A0"/>
    <w:rsid w:val="00F31DBF"/>
    <w:rsid w:val="00FD6DD6"/>
    <w:rsid w:val="00FE59EC"/>
    <w:rsid w:val="07D01B57"/>
    <w:rsid w:val="090F08C7"/>
    <w:rsid w:val="09121943"/>
    <w:rsid w:val="0AA714B8"/>
    <w:rsid w:val="0B202A11"/>
    <w:rsid w:val="0D1F0495"/>
    <w:rsid w:val="0D88437F"/>
    <w:rsid w:val="0E7C5427"/>
    <w:rsid w:val="100925C3"/>
    <w:rsid w:val="114A7FFE"/>
    <w:rsid w:val="15472079"/>
    <w:rsid w:val="16B33EE7"/>
    <w:rsid w:val="19A317CF"/>
    <w:rsid w:val="1A235970"/>
    <w:rsid w:val="1A681B58"/>
    <w:rsid w:val="1E9A67E6"/>
    <w:rsid w:val="1EC57990"/>
    <w:rsid w:val="1F63628C"/>
    <w:rsid w:val="2139298F"/>
    <w:rsid w:val="219D0F12"/>
    <w:rsid w:val="22050DDE"/>
    <w:rsid w:val="227E6ED8"/>
    <w:rsid w:val="230E714B"/>
    <w:rsid w:val="23932947"/>
    <w:rsid w:val="2524581E"/>
    <w:rsid w:val="26F10941"/>
    <w:rsid w:val="26FB0D17"/>
    <w:rsid w:val="270A586B"/>
    <w:rsid w:val="277549C7"/>
    <w:rsid w:val="27EC0141"/>
    <w:rsid w:val="2C6A7A6B"/>
    <w:rsid w:val="2F8D5D54"/>
    <w:rsid w:val="302B69D3"/>
    <w:rsid w:val="30322514"/>
    <w:rsid w:val="30E468C3"/>
    <w:rsid w:val="324149F2"/>
    <w:rsid w:val="3364281E"/>
    <w:rsid w:val="348A5D7B"/>
    <w:rsid w:val="34AD7EA2"/>
    <w:rsid w:val="35206FB1"/>
    <w:rsid w:val="367B3FC7"/>
    <w:rsid w:val="3712639B"/>
    <w:rsid w:val="376016E5"/>
    <w:rsid w:val="3A543DA5"/>
    <w:rsid w:val="3C3C7EA1"/>
    <w:rsid w:val="3E737005"/>
    <w:rsid w:val="42A20943"/>
    <w:rsid w:val="42FF269B"/>
    <w:rsid w:val="44E455E8"/>
    <w:rsid w:val="45614F10"/>
    <w:rsid w:val="45A01C4B"/>
    <w:rsid w:val="47560017"/>
    <w:rsid w:val="483D4A92"/>
    <w:rsid w:val="4A963A39"/>
    <w:rsid w:val="4B9B226D"/>
    <w:rsid w:val="50722108"/>
    <w:rsid w:val="50E50361"/>
    <w:rsid w:val="51052695"/>
    <w:rsid w:val="512C1180"/>
    <w:rsid w:val="517C610B"/>
    <w:rsid w:val="5235306E"/>
    <w:rsid w:val="53294C00"/>
    <w:rsid w:val="53D13CE9"/>
    <w:rsid w:val="56004708"/>
    <w:rsid w:val="564A221E"/>
    <w:rsid w:val="58D43651"/>
    <w:rsid w:val="593E6D79"/>
    <w:rsid w:val="599C4B94"/>
    <w:rsid w:val="5A112592"/>
    <w:rsid w:val="5ADC6BD8"/>
    <w:rsid w:val="5AE83531"/>
    <w:rsid w:val="5D6F2E7E"/>
    <w:rsid w:val="61E5122B"/>
    <w:rsid w:val="62024F58"/>
    <w:rsid w:val="631056E7"/>
    <w:rsid w:val="63534F55"/>
    <w:rsid w:val="638435C4"/>
    <w:rsid w:val="63FF7ADB"/>
    <w:rsid w:val="6445566B"/>
    <w:rsid w:val="6511318B"/>
    <w:rsid w:val="67D83524"/>
    <w:rsid w:val="6ACF764A"/>
    <w:rsid w:val="6C221F4A"/>
    <w:rsid w:val="725561A2"/>
    <w:rsid w:val="74B77420"/>
    <w:rsid w:val="75C7402A"/>
    <w:rsid w:val="76A30B8B"/>
    <w:rsid w:val="76EA26FC"/>
    <w:rsid w:val="774D128C"/>
    <w:rsid w:val="78190EF8"/>
    <w:rsid w:val="782D71DD"/>
    <w:rsid w:val="788A49D8"/>
    <w:rsid w:val="79C85CD9"/>
    <w:rsid w:val="7AC756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A86CE1"/>
    <w:pPr>
      <w:adjustRightInd w:val="0"/>
      <w:snapToGrid w:val="0"/>
      <w:spacing w:after="200"/>
    </w:pPr>
    <w:rPr>
      <w:rFonts w:ascii="Tahoma" w:hAnsi="Tahoma"/>
      <w:sz w:val="22"/>
      <w:szCs w:val="22"/>
    </w:rPr>
  </w:style>
  <w:style w:type="paragraph" w:styleId="20">
    <w:name w:val="heading 2"/>
    <w:basedOn w:val="a0"/>
    <w:next w:val="a0"/>
    <w:link w:val="2Char"/>
    <w:uiPriority w:val="9"/>
    <w:semiHidden/>
    <w:unhideWhenUsed/>
    <w:qFormat/>
    <w:rsid w:val="00A86CE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rsid w:val="00A86CE1"/>
    <w:pPr>
      <w:spacing w:afterLines="100" w:line="360" w:lineRule="auto"/>
      <w:ind w:leftChars="0" w:left="0"/>
    </w:pPr>
    <w:rPr>
      <w:rFonts w:asciiTheme="majorEastAsia" w:eastAsiaTheme="majorEastAsia" w:hAnsiTheme="majorEastAsia"/>
      <w:kern w:val="28"/>
      <w:sz w:val="28"/>
      <w:szCs w:val="28"/>
    </w:rPr>
  </w:style>
  <w:style w:type="paragraph" w:styleId="a4">
    <w:name w:val="Body Text Indent"/>
    <w:basedOn w:val="a0"/>
    <w:next w:val="a0"/>
    <w:qFormat/>
    <w:rsid w:val="00A86CE1"/>
    <w:pPr>
      <w:spacing w:after="120"/>
      <w:ind w:leftChars="200" w:left="420"/>
    </w:pPr>
  </w:style>
  <w:style w:type="paragraph" w:styleId="a5">
    <w:name w:val="Normal Indent"/>
    <w:basedOn w:val="a0"/>
    <w:qFormat/>
    <w:rsid w:val="00A86CE1"/>
    <w:pPr>
      <w:ind w:firstLine="420"/>
    </w:pPr>
    <w:rPr>
      <w:sz w:val="20"/>
      <w:szCs w:val="20"/>
    </w:rPr>
  </w:style>
  <w:style w:type="paragraph" w:styleId="a6">
    <w:name w:val="Body Text"/>
    <w:basedOn w:val="a0"/>
    <w:next w:val="Default"/>
    <w:qFormat/>
    <w:rsid w:val="00A86CE1"/>
    <w:pPr>
      <w:spacing w:after="120"/>
    </w:pPr>
    <w:rPr>
      <w:sz w:val="20"/>
      <w:szCs w:val="24"/>
    </w:rPr>
  </w:style>
  <w:style w:type="paragraph" w:customStyle="1" w:styleId="Default">
    <w:name w:val="Default"/>
    <w:qFormat/>
    <w:rsid w:val="00A86CE1"/>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0"/>
    <w:link w:val="Char"/>
    <w:qFormat/>
    <w:rsid w:val="00A86CE1"/>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0"/>
    <w:link w:val="Char0"/>
    <w:uiPriority w:val="99"/>
    <w:qFormat/>
    <w:rsid w:val="00A86CE1"/>
    <w:pPr>
      <w:tabs>
        <w:tab w:val="center" w:pos="4153"/>
        <w:tab w:val="right" w:pos="8306"/>
      </w:tabs>
    </w:pPr>
    <w:rPr>
      <w:sz w:val="18"/>
      <w:szCs w:val="18"/>
    </w:rPr>
  </w:style>
  <w:style w:type="paragraph" w:styleId="a9">
    <w:name w:val="header"/>
    <w:basedOn w:val="a0"/>
    <w:link w:val="Char1"/>
    <w:uiPriority w:val="99"/>
    <w:qFormat/>
    <w:rsid w:val="00A86CE1"/>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A86CE1"/>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A86CE1"/>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a">
    <w:name w:val="Table Grid"/>
    <w:basedOn w:val="a2"/>
    <w:qFormat/>
    <w:rsid w:val="00A86CE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qFormat/>
    <w:rsid w:val="00A86CE1"/>
    <w:rPr>
      <w:color w:val="0000FF"/>
      <w:u w:val="single"/>
    </w:rPr>
  </w:style>
  <w:style w:type="character" w:customStyle="1" w:styleId="Char1">
    <w:name w:val="页眉 Char"/>
    <w:basedOn w:val="a1"/>
    <w:link w:val="a9"/>
    <w:uiPriority w:val="99"/>
    <w:qFormat/>
    <w:rsid w:val="00A86CE1"/>
    <w:rPr>
      <w:rFonts w:ascii="Tahoma" w:hAnsi="Tahoma"/>
      <w:sz w:val="18"/>
      <w:szCs w:val="18"/>
    </w:rPr>
  </w:style>
  <w:style w:type="character" w:customStyle="1" w:styleId="Char0">
    <w:name w:val="页脚 Char"/>
    <w:basedOn w:val="a1"/>
    <w:link w:val="a8"/>
    <w:uiPriority w:val="99"/>
    <w:qFormat/>
    <w:rsid w:val="00A86CE1"/>
    <w:rPr>
      <w:rFonts w:ascii="Tahoma" w:hAnsi="Tahoma"/>
      <w:sz w:val="18"/>
      <w:szCs w:val="18"/>
    </w:rPr>
  </w:style>
  <w:style w:type="paragraph" w:customStyle="1" w:styleId="p0">
    <w:name w:val="p0"/>
    <w:basedOn w:val="a0"/>
    <w:qFormat/>
    <w:rsid w:val="00A86CE1"/>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A86CE1"/>
    <w:pPr>
      <w:snapToGrid/>
      <w:spacing w:after="0"/>
    </w:pPr>
    <w:rPr>
      <w:rFonts w:ascii="Arial Unicode MS" w:eastAsia="宋体" w:hAnsi="Arial Unicode MS"/>
      <w:color w:val="000000"/>
      <w:sz w:val="24"/>
      <w:szCs w:val="24"/>
    </w:rPr>
  </w:style>
  <w:style w:type="character" w:customStyle="1" w:styleId="Char">
    <w:name w:val="纯文本 Char"/>
    <w:basedOn w:val="a1"/>
    <w:link w:val="a7"/>
    <w:qFormat/>
    <w:rsid w:val="00A86CE1"/>
    <w:rPr>
      <w:rFonts w:ascii="宋体" w:eastAsia="仿宋_GB2312" w:hAnsi="Courier New" w:cs="Courier New"/>
      <w:kern w:val="2"/>
      <w:sz w:val="32"/>
      <w:szCs w:val="21"/>
    </w:rPr>
  </w:style>
  <w:style w:type="character" w:customStyle="1" w:styleId="Char2">
    <w:name w:val="标题 Char"/>
    <w:basedOn w:val="a1"/>
    <w:link w:val="a"/>
    <w:qFormat/>
    <w:rsid w:val="00A86CE1"/>
    <w:rPr>
      <w:rFonts w:ascii="Times New Roman" w:eastAsia="宋体" w:hAnsi="Times New Roman" w:cs="Arial"/>
      <w:b/>
      <w:bCs/>
      <w:color w:val="333333"/>
      <w:kern w:val="2"/>
      <w:sz w:val="44"/>
      <w:szCs w:val="32"/>
    </w:rPr>
  </w:style>
  <w:style w:type="character" w:customStyle="1" w:styleId="2Char">
    <w:name w:val="标题 2 Char"/>
    <w:basedOn w:val="a1"/>
    <w:link w:val="20"/>
    <w:uiPriority w:val="9"/>
    <w:semiHidden/>
    <w:qFormat/>
    <w:rsid w:val="00A86CE1"/>
    <w:rPr>
      <w:rFonts w:asciiTheme="majorHAnsi" w:eastAsiaTheme="majorEastAsia" w:hAnsiTheme="majorHAnsi" w:cstheme="majorBidi"/>
      <w:b/>
      <w:bCs/>
      <w:sz w:val="32"/>
      <w:szCs w:val="32"/>
    </w:rPr>
  </w:style>
  <w:style w:type="paragraph" w:customStyle="1" w:styleId="pa-10">
    <w:name w:val="pa-10"/>
    <w:basedOn w:val="a0"/>
    <w:qFormat/>
    <w:rsid w:val="00A86CE1"/>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A86CE1"/>
    <w:rPr>
      <w:rFonts w:ascii="黑体" w:eastAsia="黑体" w:hAnsi="黑体" w:cs="黑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D8A89-9720-4B57-A16C-60ED04B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551</Words>
  <Characters>3141</Characters>
  <Application>Microsoft Office Word</Application>
  <DocSecurity>0</DocSecurity>
  <Lines>26</Lines>
  <Paragraphs>7</Paragraphs>
  <ScaleCrop>false</ScaleCrop>
  <Company>Microsoft</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2024-06-19T00:49:00Z</dcterms:created>
  <dcterms:modified xsi:type="dcterms:W3CDTF">2024-06-19T00:49:00Z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