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3" w:rsidRDefault="00D32F7C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生物刺激反馈仪</w:t>
      </w:r>
      <w:r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 xml:space="preserve">    </w:t>
      </w: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A70F63" w:rsidRDefault="00A70F63">
      <w:pPr>
        <w:rPr>
          <w:sz w:val="24"/>
          <w:szCs w:val="24"/>
        </w:rPr>
      </w:pPr>
    </w:p>
    <w:p w:rsidR="00A70F63" w:rsidRDefault="00D32F7C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生物刺激反馈仪</w:t>
      </w:r>
      <w:r>
        <w:rPr>
          <w:rFonts w:hint="eastAsia"/>
          <w:sz w:val="24"/>
          <w:szCs w:val="24"/>
        </w:rPr>
        <w:t>采购项目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70F63">
        <w:tc>
          <w:tcPr>
            <w:tcW w:w="1277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70F63">
        <w:tc>
          <w:tcPr>
            <w:tcW w:w="1277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</w:t>
            </w:r>
          </w:p>
        </w:tc>
        <w:tc>
          <w:tcPr>
            <w:tcW w:w="2693" w:type="dxa"/>
            <w:vAlign w:val="center"/>
          </w:tcPr>
          <w:p w:rsidR="00A70F63" w:rsidRDefault="00D32F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生物刺激反馈仪</w:t>
            </w:r>
          </w:p>
        </w:tc>
        <w:tc>
          <w:tcPr>
            <w:tcW w:w="992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A70F63" w:rsidRDefault="00D32F7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A70F63" w:rsidRDefault="00A70F63">
      <w:pPr>
        <w:rPr>
          <w:sz w:val="24"/>
          <w:szCs w:val="24"/>
        </w:rPr>
      </w:pP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A70F63" w:rsidRDefault="00A70F63">
      <w:pPr>
        <w:rPr>
          <w:sz w:val="24"/>
          <w:szCs w:val="24"/>
        </w:rPr>
      </w:pP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A70F63" w:rsidRDefault="00A70F63">
      <w:pPr>
        <w:rPr>
          <w:sz w:val="24"/>
          <w:szCs w:val="24"/>
        </w:rPr>
      </w:pP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A70F63" w:rsidRDefault="00A70F63">
      <w:pPr>
        <w:rPr>
          <w:sz w:val="24"/>
          <w:szCs w:val="24"/>
        </w:rPr>
      </w:pP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A70F63" w:rsidRDefault="00D32F7C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A70F63" w:rsidRDefault="00D32F7C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A70F63" w:rsidRDefault="00D32F7C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D32F7C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70F63" w:rsidRDefault="00A70F63">
      <w:pPr>
        <w:rPr>
          <w:sz w:val="24"/>
          <w:szCs w:val="24"/>
        </w:rPr>
      </w:pPr>
    </w:p>
    <w:p w:rsidR="00A70F63" w:rsidRDefault="00D32F7C">
      <w:pPr>
        <w:numPr>
          <w:ilvl w:val="0"/>
          <w:numId w:val="1"/>
        </w:numPr>
        <w:spacing w:line="520" w:lineRule="exact"/>
        <w:rPr>
          <w:color w:val="000000"/>
          <w:sz w:val="24"/>
        </w:rPr>
      </w:pPr>
      <w:r>
        <w:rPr>
          <w:rFonts w:hint="eastAsia"/>
          <w:sz w:val="24"/>
          <w:szCs w:val="24"/>
        </w:rPr>
        <w:t>采购需求</w:t>
      </w:r>
      <w:r>
        <w:rPr>
          <w:rFonts w:hint="eastAsia"/>
          <w:color w:val="000000"/>
          <w:sz w:val="24"/>
        </w:rPr>
        <w:t>：</w:t>
      </w:r>
    </w:p>
    <w:p w:rsidR="00A70F63" w:rsidRDefault="00D32F7C">
      <w:pPr>
        <w:numPr>
          <w:ilvl w:val="0"/>
          <w:numId w:val="2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硬件</w:t>
      </w:r>
      <w:r>
        <w:rPr>
          <w:rFonts w:hint="eastAsia"/>
          <w:sz w:val="24"/>
        </w:rPr>
        <w:t>参数：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 xml:space="preserve">1. </w:t>
      </w:r>
      <w:r>
        <w:rPr>
          <w:rFonts w:ascii="宋体" w:cs="宋体" w:hint="eastAsia"/>
          <w:kern w:val="0"/>
          <w:sz w:val="22"/>
          <w:lang w:val="zh-CN"/>
        </w:rPr>
        <w:t>独立通道数≥</w:t>
      </w:r>
      <w:r>
        <w:rPr>
          <w:rFonts w:ascii="宋体" w:cs="宋体" w:hint="eastAsia"/>
          <w:kern w:val="0"/>
          <w:sz w:val="22"/>
          <w:lang w:val="zh-CN"/>
        </w:rPr>
        <w:t>4</w:t>
      </w:r>
      <w:r>
        <w:rPr>
          <w:rFonts w:ascii="宋体" w:cs="宋体" w:hint="eastAsia"/>
          <w:kern w:val="0"/>
          <w:sz w:val="22"/>
          <w:lang w:val="zh-CN"/>
        </w:rPr>
        <w:t>。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2. AD</w:t>
      </w:r>
      <w:r>
        <w:rPr>
          <w:rFonts w:ascii="宋体" w:cs="宋体" w:hint="eastAsia"/>
          <w:kern w:val="0"/>
          <w:sz w:val="22"/>
          <w:lang w:val="zh-CN"/>
        </w:rPr>
        <w:t>采样率≥</w:t>
      </w:r>
      <w:r>
        <w:rPr>
          <w:rFonts w:ascii="宋体" w:cs="宋体"/>
          <w:kern w:val="0"/>
          <w:sz w:val="22"/>
          <w:lang w:val="zh-CN"/>
        </w:rPr>
        <w:t>8192 Hz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3. AD</w:t>
      </w:r>
      <w:r>
        <w:rPr>
          <w:rFonts w:ascii="宋体" w:cs="宋体" w:hint="eastAsia"/>
          <w:kern w:val="0"/>
          <w:sz w:val="22"/>
          <w:lang w:val="zh-CN"/>
        </w:rPr>
        <w:t>采样位数：</w:t>
      </w:r>
      <w:r>
        <w:rPr>
          <w:rFonts w:ascii="宋体" w:cs="宋体"/>
          <w:kern w:val="0"/>
          <w:sz w:val="22"/>
          <w:lang w:val="zh-CN"/>
        </w:rPr>
        <w:t>16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 xml:space="preserve">4. </w:t>
      </w:r>
      <w:r>
        <w:rPr>
          <w:rFonts w:ascii="宋体" w:cs="宋体" w:hint="eastAsia"/>
          <w:kern w:val="0"/>
          <w:sz w:val="22"/>
          <w:lang w:val="zh-CN"/>
        </w:rPr>
        <w:t>刺激强度：</w:t>
      </w:r>
      <w:r>
        <w:rPr>
          <w:rFonts w:ascii="宋体" w:cs="宋体"/>
          <w:kern w:val="0"/>
          <w:sz w:val="22"/>
          <w:lang w:val="zh-CN"/>
        </w:rPr>
        <w:t>0-100mA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5.</w:t>
      </w:r>
      <w:r>
        <w:rPr>
          <w:rFonts w:ascii="宋体" w:cs="宋体" w:hint="eastAsia"/>
          <w:kern w:val="0"/>
          <w:sz w:val="22"/>
          <w:lang w:val="zh-CN"/>
        </w:rPr>
        <w:t>刺激频率：</w:t>
      </w:r>
      <w:r>
        <w:rPr>
          <w:rFonts w:ascii="宋体" w:cs="宋体"/>
          <w:kern w:val="0"/>
          <w:sz w:val="22"/>
          <w:lang w:val="zh-CN"/>
        </w:rPr>
        <w:t>0.5-999Hz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6.</w:t>
      </w:r>
      <w:r>
        <w:rPr>
          <w:rFonts w:ascii="宋体" w:cs="宋体" w:hint="eastAsia"/>
          <w:kern w:val="0"/>
          <w:sz w:val="22"/>
          <w:lang w:val="zh-CN"/>
        </w:rPr>
        <w:t>脉冲宽度：</w:t>
      </w:r>
      <w:r>
        <w:rPr>
          <w:rFonts w:ascii="宋体" w:cs="宋体"/>
          <w:kern w:val="0"/>
          <w:sz w:val="22"/>
          <w:lang w:val="zh-CN"/>
        </w:rPr>
        <w:t>10</w:t>
      </w:r>
      <w:r>
        <w:rPr>
          <w:rFonts w:ascii="Arial" w:hAnsi="Arial" w:cs="Arial"/>
          <w:kern w:val="0"/>
          <w:sz w:val="22"/>
          <w:lang w:val="zh-CN"/>
        </w:rPr>
        <w:t>μ</w:t>
      </w:r>
      <w:r>
        <w:rPr>
          <w:rFonts w:ascii="宋体" w:hAnsi="Arial" w:cs="宋体"/>
          <w:kern w:val="0"/>
          <w:sz w:val="22"/>
          <w:lang w:val="zh-CN"/>
        </w:rPr>
        <w:t>s</w:t>
      </w:r>
      <w:r>
        <w:rPr>
          <w:rFonts w:ascii="宋体" w:hAnsi="Arial" w:cs="宋体" w:hint="eastAsia"/>
          <w:kern w:val="0"/>
          <w:sz w:val="22"/>
          <w:lang w:val="zh-CN"/>
        </w:rPr>
        <w:t>～</w:t>
      </w:r>
      <w:r>
        <w:rPr>
          <w:rFonts w:ascii="宋体" w:hAnsi="Arial" w:cs="宋体"/>
          <w:kern w:val="0"/>
          <w:sz w:val="22"/>
          <w:lang w:val="zh-CN"/>
        </w:rPr>
        <w:t>1000</w:t>
      </w:r>
      <w:r>
        <w:rPr>
          <w:rFonts w:ascii="Arial" w:hAnsi="Arial" w:cs="Arial"/>
          <w:kern w:val="0"/>
          <w:sz w:val="22"/>
          <w:lang w:val="zh-CN"/>
        </w:rPr>
        <w:t>μ</w:t>
      </w:r>
      <w:r>
        <w:rPr>
          <w:rFonts w:ascii="宋体" w:hAnsi="Arial" w:cs="宋体"/>
          <w:kern w:val="0"/>
          <w:sz w:val="22"/>
          <w:lang w:val="zh-CN"/>
        </w:rPr>
        <w:t>s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7. </w:t>
      </w:r>
      <w:r>
        <w:rPr>
          <w:rFonts w:ascii="宋体" w:hAnsi="Arial" w:cs="宋体" w:hint="eastAsia"/>
          <w:kern w:val="0"/>
          <w:sz w:val="22"/>
          <w:lang w:val="zh-CN"/>
        </w:rPr>
        <w:t>上升下降时间：</w:t>
      </w:r>
      <w:r>
        <w:rPr>
          <w:rFonts w:ascii="宋体" w:hAnsi="Arial" w:cs="宋体"/>
          <w:kern w:val="0"/>
          <w:sz w:val="22"/>
          <w:lang w:val="zh-CN"/>
        </w:rPr>
        <w:t>0-10s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8. </w:t>
      </w:r>
      <w:r>
        <w:rPr>
          <w:rFonts w:ascii="宋体" w:hAnsi="Arial" w:cs="宋体" w:hint="eastAsia"/>
          <w:kern w:val="0"/>
          <w:sz w:val="22"/>
          <w:lang w:val="zh-CN"/>
        </w:rPr>
        <w:t>内置放大器带宽：</w:t>
      </w:r>
      <w:r>
        <w:rPr>
          <w:rFonts w:ascii="宋体" w:hAnsi="Arial" w:cs="宋体"/>
          <w:kern w:val="0"/>
          <w:sz w:val="22"/>
          <w:lang w:val="zh-CN"/>
        </w:rPr>
        <w:t>20Hz</w:t>
      </w:r>
      <w:r>
        <w:rPr>
          <w:rFonts w:ascii="宋体" w:hAnsi="Arial" w:cs="宋体" w:hint="eastAsia"/>
          <w:kern w:val="0"/>
          <w:sz w:val="22"/>
          <w:lang w:val="zh-CN"/>
        </w:rPr>
        <w:t>～</w:t>
      </w:r>
      <w:r>
        <w:rPr>
          <w:rFonts w:ascii="宋体" w:hAnsi="Arial" w:cs="宋体"/>
          <w:kern w:val="0"/>
          <w:sz w:val="22"/>
          <w:lang w:val="zh-CN"/>
        </w:rPr>
        <w:t xml:space="preserve">500Hz(-3dB) 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9. </w:t>
      </w:r>
      <w:r>
        <w:rPr>
          <w:rFonts w:ascii="宋体" w:hAnsi="Arial" w:cs="宋体" w:hint="eastAsia"/>
          <w:kern w:val="0"/>
          <w:sz w:val="22"/>
          <w:lang w:val="zh-CN"/>
        </w:rPr>
        <w:t>内置放大器测量范围：</w:t>
      </w:r>
      <w:r>
        <w:rPr>
          <w:rFonts w:ascii="宋体" w:hAnsi="Arial" w:cs="宋体"/>
          <w:kern w:val="0"/>
          <w:sz w:val="22"/>
          <w:lang w:val="zh-CN"/>
        </w:rPr>
        <w:t>1-999</w:t>
      </w:r>
      <w:r>
        <w:rPr>
          <w:rFonts w:ascii="Arial" w:hAnsi="Arial" w:cs="Arial"/>
          <w:kern w:val="0"/>
          <w:sz w:val="22"/>
          <w:lang w:val="zh-CN"/>
        </w:rPr>
        <w:t>μ</w:t>
      </w:r>
      <w:r>
        <w:rPr>
          <w:rFonts w:ascii="宋体" w:hAnsi="Arial" w:cs="宋体"/>
          <w:kern w:val="0"/>
          <w:sz w:val="22"/>
          <w:lang w:val="zh-CN"/>
        </w:rPr>
        <w:t>V</w:t>
      </w:r>
      <w:r>
        <w:rPr>
          <w:rFonts w:ascii="宋体" w:hAnsi="Arial" w:cs="宋体" w:hint="eastAsia"/>
          <w:kern w:val="0"/>
          <w:sz w:val="22"/>
          <w:lang w:val="zh-CN"/>
        </w:rPr>
        <w:t>（</w:t>
      </w:r>
      <w:r>
        <w:rPr>
          <w:rFonts w:ascii="宋体" w:hAnsi="Arial" w:cs="宋体"/>
          <w:kern w:val="0"/>
          <w:sz w:val="22"/>
          <w:lang w:val="zh-CN"/>
        </w:rPr>
        <w:t>r.m.s</w:t>
      </w:r>
      <w:r>
        <w:rPr>
          <w:rFonts w:ascii="宋体" w:hAnsi="Arial" w:cs="宋体" w:hint="eastAsia"/>
          <w:kern w:val="0"/>
          <w:sz w:val="22"/>
          <w:lang w:val="zh-CN"/>
        </w:rPr>
        <w:t>）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lastRenderedPageBreak/>
        <w:t xml:space="preserve">10. </w:t>
      </w:r>
      <w:r>
        <w:rPr>
          <w:rFonts w:ascii="宋体" w:hAnsi="Arial" w:cs="宋体" w:hint="eastAsia"/>
          <w:kern w:val="0"/>
          <w:sz w:val="22"/>
          <w:lang w:val="zh-CN"/>
        </w:rPr>
        <w:t>内置放大器最高分辨率：≤</w:t>
      </w:r>
      <w:r>
        <w:rPr>
          <w:rFonts w:ascii="宋体" w:hAnsi="Arial" w:cs="宋体"/>
          <w:kern w:val="0"/>
          <w:sz w:val="22"/>
          <w:lang w:val="zh-CN"/>
        </w:rPr>
        <w:t>2</w:t>
      </w:r>
      <w:r>
        <w:rPr>
          <w:rFonts w:ascii="Arial" w:hAnsi="Arial" w:cs="Arial"/>
          <w:kern w:val="0"/>
          <w:sz w:val="22"/>
          <w:lang w:val="zh-CN"/>
        </w:rPr>
        <w:t>μ</w:t>
      </w:r>
      <w:r>
        <w:rPr>
          <w:rFonts w:ascii="宋体" w:hAnsi="Arial" w:cs="宋体"/>
          <w:kern w:val="0"/>
          <w:sz w:val="22"/>
          <w:lang w:val="zh-CN"/>
        </w:rPr>
        <w:t xml:space="preserve">V(r.m.s) 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11. </w:t>
      </w:r>
      <w:r>
        <w:rPr>
          <w:rFonts w:ascii="宋体" w:hAnsi="Arial" w:cs="宋体" w:hint="eastAsia"/>
          <w:kern w:val="0"/>
          <w:sz w:val="22"/>
          <w:lang w:val="zh-CN"/>
        </w:rPr>
        <w:t>内置放大器输入噪声＜</w:t>
      </w:r>
      <w:r>
        <w:rPr>
          <w:rFonts w:ascii="宋体" w:hAnsi="Arial" w:cs="宋体"/>
          <w:kern w:val="0"/>
          <w:sz w:val="22"/>
          <w:lang w:val="zh-CN"/>
        </w:rPr>
        <w:t>1</w:t>
      </w:r>
      <w:r>
        <w:rPr>
          <w:rFonts w:ascii="Arial" w:hAnsi="Arial" w:cs="Arial"/>
          <w:kern w:val="0"/>
          <w:sz w:val="22"/>
          <w:lang w:val="zh-CN"/>
        </w:rPr>
        <w:t>μ</w:t>
      </w:r>
      <w:r>
        <w:rPr>
          <w:rFonts w:ascii="宋体" w:hAnsi="Arial" w:cs="宋体"/>
          <w:kern w:val="0"/>
          <w:sz w:val="22"/>
          <w:lang w:val="zh-CN"/>
        </w:rPr>
        <w:t>V</w:t>
      </w:r>
      <w:r>
        <w:rPr>
          <w:rFonts w:ascii="宋体" w:hAnsi="Arial" w:cs="宋体" w:hint="eastAsia"/>
          <w:kern w:val="0"/>
          <w:sz w:val="22"/>
          <w:lang w:val="zh-CN"/>
        </w:rPr>
        <w:t>（</w:t>
      </w:r>
      <w:r>
        <w:rPr>
          <w:rFonts w:ascii="宋体" w:hAnsi="Arial" w:cs="宋体"/>
          <w:kern w:val="0"/>
          <w:sz w:val="22"/>
          <w:lang w:val="zh-CN"/>
        </w:rPr>
        <w:t>r.m.s</w:t>
      </w:r>
      <w:r>
        <w:rPr>
          <w:rFonts w:ascii="宋体" w:hAnsi="Arial" w:cs="宋体" w:hint="eastAsia"/>
          <w:kern w:val="0"/>
          <w:sz w:val="22"/>
          <w:lang w:val="zh-CN"/>
        </w:rPr>
        <w:t>）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12. </w:t>
      </w:r>
      <w:r>
        <w:rPr>
          <w:rFonts w:ascii="宋体" w:hAnsi="Arial" w:cs="宋体" w:hint="eastAsia"/>
          <w:kern w:val="0"/>
          <w:sz w:val="22"/>
          <w:lang w:val="zh-CN"/>
        </w:rPr>
        <w:t>刺激波形：双相平衡波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13. </w:t>
      </w:r>
      <w:r>
        <w:rPr>
          <w:rFonts w:ascii="宋体" w:hAnsi="Arial" w:cs="宋体" w:hint="eastAsia"/>
          <w:kern w:val="0"/>
          <w:sz w:val="22"/>
          <w:lang w:val="zh-CN"/>
        </w:rPr>
        <w:t>彩色液晶触摸屏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 w:hint="eastAsia"/>
          <w:kern w:val="0"/>
          <w:sz w:val="22"/>
          <w:lang w:val="zh-CN"/>
        </w:rPr>
        <w:t>（二）软件参数：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1. </w:t>
      </w:r>
      <w:r>
        <w:rPr>
          <w:rFonts w:ascii="宋体" w:hAnsi="Arial" w:cs="宋体" w:hint="eastAsia"/>
          <w:kern w:val="0"/>
          <w:sz w:val="22"/>
          <w:lang w:val="zh-CN"/>
        </w:rPr>
        <w:t>内置嵌入式软件：具有多部位联合治疗、儿童基础康复和评估反馈三大工作模块，且可根据患儿需求编辑个性化治疗方案；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2. </w:t>
      </w:r>
      <w:r>
        <w:rPr>
          <w:rFonts w:ascii="宋体" w:hAnsi="Arial" w:cs="宋体" w:hint="eastAsia"/>
          <w:kern w:val="0"/>
          <w:sz w:val="22"/>
          <w:lang w:val="zh-CN"/>
        </w:rPr>
        <w:t>针对上肢、下肢、头颈及躯干，内置</w:t>
      </w:r>
      <w:r>
        <w:rPr>
          <w:rFonts w:ascii="宋体" w:cs="宋体" w:hint="eastAsia"/>
          <w:kern w:val="0"/>
          <w:sz w:val="22"/>
          <w:lang w:val="zh-CN"/>
        </w:rPr>
        <w:t>≥</w:t>
      </w:r>
      <w:r>
        <w:rPr>
          <w:rFonts w:ascii="宋体" w:hAnsi="Arial" w:cs="宋体" w:hint="eastAsia"/>
          <w:kern w:val="0"/>
          <w:sz w:val="22"/>
          <w:lang w:val="zh-CN"/>
        </w:rPr>
        <w:t>十七种多部位联合治疗专用方案，包括：上肢支撑欠佳、肩关节半脱位等常用方案，内置</w:t>
      </w:r>
      <w:r>
        <w:rPr>
          <w:rFonts w:ascii="宋体" w:cs="宋体" w:hint="eastAsia"/>
          <w:kern w:val="0"/>
          <w:sz w:val="22"/>
          <w:lang w:val="zh-CN"/>
        </w:rPr>
        <w:t>≥</w:t>
      </w:r>
      <w:r>
        <w:rPr>
          <w:rFonts w:ascii="宋体" w:hAnsi="Arial" w:cs="宋体" w:hint="eastAsia"/>
          <w:kern w:val="0"/>
          <w:sz w:val="22"/>
          <w:lang w:val="zh-CN"/>
        </w:rPr>
        <w:t>二十多种儿童基础康复方案，包括针对不同部位的肌力增强，解痉挛方案等；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3. </w:t>
      </w:r>
      <w:r>
        <w:rPr>
          <w:rFonts w:ascii="宋体" w:hAnsi="Arial" w:cs="宋体" w:hint="eastAsia"/>
          <w:kern w:val="0"/>
          <w:sz w:val="22"/>
          <w:lang w:val="zh-CN"/>
        </w:rPr>
        <w:t>具有神经肌肉电刺激功能（</w:t>
      </w:r>
      <w:r>
        <w:rPr>
          <w:rFonts w:ascii="宋体" w:hAnsi="Arial" w:cs="宋体"/>
          <w:kern w:val="0"/>
          <w:sz w:val="22"/>
          <w:lang w:val="zh-CN"/>
        </w:rPr>
        <w:t>NMES</w:t>
      </w:r>
      <w:r>
        <w:rPr>
          <w:rFonts w:ascii="宋体" w:hAnsi="Arial" w:cs="宋体" w:hint="eastAsia"/>
          <w:kern w:val="0"/>
          <w:sz w:val="22"/>
          <w:lang w:val="zh-CN"/>
        </w:rPr>
        <w:t>）；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hAnsi="Arial" w:cs="宋体"/>
          <w:kern w:val="0"/>
          <w:sz w:val="22"/>
          <w:lang w:val="zh-CN"/>
        </w:rPr>
      </w:pPr>
      <w:r>
        <w:rPr>
          <w:rFonts w:ascii="宋体" w:hAnsi="Arial" w:cs="宋体"/>
          <w:kern w:val="0"/>
          <w:sz w:val="22"/>
          <w:lang w:val="zh-CN"/>
        </w:rPr>
        <w:t xml:space="preserve">4. </w:t>
      </w:r>
      <w:r>
        <w:rPr>
          <w:rFonts w:ascii="宋体" w:hAnsi="Arial" w:cs="宋体" w:hint="eastAsia"/>
          <w:kern w:val="0"/>
          <w:sz w:val="22"/>
          <w:lang w:val="zh-CN"/>
        </w:rPr>
        <w:t>具有双通道肌电触发电刺激功能（</w:t>
      </w:r>
      <w:r>
        <w:rPr>
          <w:rFonts w:ascii="宋体" w:hAnsi="Arial" w:cs="宋体"/>
          <w:kern w:val="0"/>
          <w:sz w:val="22"/>
          <w:lang w:val="zh-CN"/>
        </w:rPr>
        <w:t>EMG Trigger Stim,ETS</w:t>
      </w:r>
      <w:r>
        <w:rPr>
          <w:rFonts w:ascii="宋体" w:hAnsi="Arial" w:cs="宋体" w:hint="eastAsia"/>
          <w:kern w:val="0"/>
          <w:sz w:val="22"/>
          <w:lang w:val="zh-CN"/>
        </w:rPr>
        <w:t>）；强化正反馈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 w:hint="eastAsia"/>
          <w:kern w:val="0"/>
          <w:sz w:val="22"/>
          <w:lang w:val="zh-CN"/>
        </w:rPr>
        <w:t>，根据肌电信号实时改变电刺激强度，肌电值越大，电流强度也越大；强调患者的主观运动，并提供积极、正向的反馈，帮助患者最大限度的恢复运动功能；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 xml:space="preserve">5. </w:t>
      </w:r>
      <w:r>
        <w:rPr>
          <w:rFonts w:ascii="宋体" w:cs="宋体" w:hint="eastAsia"/>
          <w:kern w:val="0"/>
          <w:sz w:val="22"/>
          <w:lang w:val="zh-CN"/>
        </w:rPr>
        <w:t>具有对侧控制型功能电刺激功能（</w:t>
      </w:r>
      <w:r>
        <w:rPr>
          <w:rFonts w:ascii="宋体" w:cs="宋体"/>
          <w:kern w:val="0"/>
          <w:sz w:val="22"/>
          <w:lang w:val="zh-CN"/>
        </w:rPr>
        <w:t>CCFES</w:t>
      </w:r>
      <w:r>
        <w:rPr>
          <w:rFonts w:ascii="宋体" w:cs="宋体" w:hint="eastAsia"/>
          <w:kern w:val="0"/>
          <w:sz w:val="22"/>
          <w:lang w:val="zh-CN"/>
        </w:rPr>
        <w:t>）：</w:t>
      </w:r>
      <w:r>
        <w:rPr>
          <w:rFonts w:ascii="宋体" w:cs="宋体"/>
          <w:kern w:val="0"/>
          <w:sz w:val="22"/>
          <w:lang w:val="zh-CN"/>
        </w:rPr>
        <w:t>CCFES</w:t>
      </w:r>
      <w:r>
        <w:rPr>
          <w:rFonts w:ascii="宋体" w:cs="宋体" w:hint="eastAsia"/>
          <w:kern w:val="0"/>
          <w:sz w:val="22"/>
          <w:lang w:val="zh-CN"/>
        </w:rPr>
        <w:t>以健侧肌电信号控制患侧进行对称性运动，提供双侧的皮质驱动，重塑中枢；促进患者主动再学习，恢复其对患侧的控制能力，激发患者康复的信心；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6.</w:t>
      </w:r>
      <w:r>
        <w:rPr>
          <w:rFonts w:ascii="宋体" w:cs="宋体" w:hint="eastAsia"/>
          <w:kern w:val="0"/>
          <w:sz w:val="22"/>
          <w:lang w:val="zh-CN"/>
        </w:rPr>
        <w:t>神经肌肉电刺激方案可实现多人，多通道，多方案，不同步治疗。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7.</w:t>
      </w:r>
      <w:r>
        <w:rPr>
          <w:rFonts w:ascii="宋体" w:cs="宋体" w:hint="eastAsia"/>
          <w:kern w:val="0"/>
          <w:sz w:val="22"/>
          <w:lang w:val="zh-CN"/>
        </w:rPr>
        <w:t>具有时序模式和独立刺激模</w:t>
      </w:r>
      <w:r>
        <w:rPr>
          <w:rFonts w:ascii="宋体" w:cs="宋体" w:hint="eastAsia"/>
          <w:kern w:val="0"/>
          <w:sz w:val="22"/>
          <w:lang w:val="zh-CN"/>
        </w:rPr>
        <w:t>式可选，提供全面的康复治疗方案。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8.</w:t>
      </w:r>
      <w:r>
        <w:rPr>
          <w:rFonts w:ascii="宋体" w:cs="宋体" w:hint="eastAsia"/>
          <w:kern w:val="0"/>
          <w:sz w:val="22"/>
          <w:lang w:val="zh-CN"/>
        </w:rPr>
        <w:t>具有吞咽功能障碍治疗方案。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9.</w:t>
      </w:r>
      <w:r>
        <w:rPr>
          <w:rFonts w:ascii="宋体" w:cs="宋体" w:hint="eastAsia"/>
          <w:kern w:val="0"/>
          <w:sz w:val="22"/>
          <w:lang w:val="zh-CN"/>
        </w:rPr>
        <w:t>可编辑个性化治疗方案，自定义临床方案刺激时间、间歇时间、波升时间、波降时间、刺激频率、脉宽可调，且推荐临床常用的治疗参数；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</w:rPr>
        <w:t>10</w:t>
      </w:r>
      <w:r>
        <w:rPr>
          <w:rFonts w:ascii="宋体" w:cs="宋体"/>
          <w:kern w:val="0"/>
          <w:sz w:val="22"/>
          <w:lang w:val="zh-CN"/>
        </w:rPr>
        <w:t>.</w:t>
      </w:r>
      <w:r>
        <w:rPr>
          <w:rFonts w:ascii="宋体" w:cs="宋体" w:hint="eastAsia"/>
          <w:kern w:val="0"/>
          <w:sz w:val="22"/>
          <w:lang w:val="zh-CN"/>
        </w:rPr>
        <w:t>提供常规刺激、载波调制和变频电刺激三种刺激形式选择，方案通道可自定义；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1</w:t>
      </w:r>
      <w:r>
        <w:rPr>
          <w:rFonts w:ascii="宋体" w:cs="宋体"/>
          <w:kern w:val="0"/>
          <w:sz w:val="22"/>
        </w:rPr>
        <w:t>1</w:t>
      </w:r>
      <w:r>
        <w:rPr>
          <w:rFonts w:ascii="宋体" w:cs="宋体"/>
          <w:kern w:val="0"/>
          <w:sz w:val="22"/>
          <w:lang w:val="zh-CN"/>
        </w:rPr>
        <w:t>.</w:t>
      </w:r>
      <w:r>
        <w:rPr>
          <w:rFonts w:ascii="宋体" w:cs="宋体" w:hint="eastAsia"/>
          <w:kern w:val="0"/>
          <w:sz w:val="22"/>
          <w:lang w:val="zh-CN"/>
        </w:rPr>
        <w:t>具备表面肌电评估功能，实时评估患者肌力情况，可出具评估报告，评估报告可存储及导出；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1</w:t>
      </w:r>
      <w:r>
        <w:rPr>
          <w:rFonts w:ascii="宋体" w:cs="宋体"/>
          <w:kern w:val="0"/>
          <w:sz w:val="22"/>
        </w:rPr>
        <w:t>2</w:t>
      </w:r>
      <w:r>
        <w:rPr>
          <w:rFonts w:ascii="宋体" w:cs="宋体"/>
          <w:kern w:val="0"/>
          <w:sz w:val="22"/>
          <w:lang w:val="zh-CN"/>
        </w:rPr>
        <w:t xml:space="preserve">. </w:t>
      </w:r>
      <w:r>
        <w:rPr>
          <w:rFonts w:ascii="宋体" w:cs="宋体" w:hint="eastAsia"/>
          <w:kern w:val="0"/>
          <w:sz w:val="22"/>
          <w:lang w:val="zh-CN"/>
        </w:rPr>
        <w:t>具有专业两通道脑瘫评估功能，针对脑瘫患儿对放松期、被动功能位及自主收缩进行测试。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1</w:t>
      </w:r>
      <w:r>
        <w:rPr>
          <w:rFonts w:ascii="宋体" w:cs="宋体"/>
          <w:kern w:val="0"/>
          <w:sz w:val="22"/>
        </w:rPr>
        <w:t>3</w:t>
      </w:r>
      <w:r>
        <w:rPr>
          <w:rFonts w:ascii="宋体" w:cs="宋体"/>
          <w:kern w:val="0"/>
          <w:sz w:val="22"/>
          <w:lang w:val="zh-CN"/>
        </w:rPr>
        <w:t xml:space="preserve">. </w:t>
      </w:r>
      <w:r>
        <w:rPr>
          <w:rFonts w:ascii="宋体" w:cs="宋体" w:hint="eastAsia"/>
          <w:kern w:val="0"/>
          <w:sz w:val="22"/>
          <w:lang w:val="zh-CN"/>
        </w:rPr>
        <w:t>具备多媒体生物反馈训练功能，</w:t>
      </w:r>
      <w:r>
        <w:rPr>
          <w:rFonts w:ascii="宋体" w:cs="宋体"/>
          <w:kern w:val="0"/>
          <w:sz w:val="22"/>
          <w:lang w:val="zh-CN"/>
        </w:rPr>
        <w:t>5</w:t>
      </w:r>
      <w:r>
        <w:rPr>
          <w:rFonts w:ascii="宋体" w:cs="宋体" w:hint="eastAsia"/>
          <w:kern w:val="0"/>
          <w:sz w:val="22"/>
          <w:lang w:val="zh-CN"/>
        </w:rPr>
        <w:t>大类动画反馈：可进行肌力放松、增强、耐力、协调、精准训练。</w:t>
      </w:r>
    </w:p>
    <w:p w:rsidR="00A70F63" w:rsidRDefault="00D32F7C">
      <w:pPr>
        <w:adjustRightInd w:val="0"/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</w:t>
      </w:r>
      <w:r>
        <w:rPr>
          <w:rFonts w:ascii="宋体" w:cs="宋体" w:hint="eastAsia"/>
          <w:kern w:val="0"/>
          <w:sz w:val="22"/>
          <w:lang w:val="zh-CN"/>
        </w:rPr>
        <w:t>售后服务要求</w:t>
      </w:r>
      <w:r>
        <w:rPr>
          <w:rFonts w:hint="eastAsia"/>
          <w:sz w:val="24"/>
          <w:szCs w:val="24"/>
        </w:rPr>
        <w:t>：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 xml:space="preserve">1. </w:t>
      </w:r>
      <w:r>
        <w:rPr>
          <w:rFonts w:ascii="宋体" w:cs="宋体" w:hint="eastAsia"/>
          <w:kern w:val="0"/>
          <w:sz w:val="22"/>
          <w:lang w:val="zh-CN"/>
        </w:rPr>
        <w:t>售后服务承诺；</w:t>
      </w:r>
    </w:p>
    <w:p w:rsidR="00A70F63" w:rsidRDefault="00D32F7C">
      <w:pPr>
        <w:autoSpaceDE w:val="0"/>
        <w:autoSpaceDN w:val="0"/>
        <w:adjustRightInd w:val="0"/>
        <w:jc w:val="left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 xml:space="preserve">2. </w:t>
      </w:r>
      <w:r>
        <w:rPr>
          <w:rFonts w:ascii="宋体" w:cs="宋体" w:hint="eastAsia"/>
          <w:kern w:val="0"/>
          <w:sz w:val="22"/>
          <w:lang w:val="zh-CN"/>
        </w:rPr>
        <w:t>软件版本免费升级。</w:t>
      </w:r>
    </w:p>
    <w:p w:rsidR="00A70F63" w:rsidRDefault="00D32F7C">
      <w:r>
        <w:rPr>
          <w:rFonts w:hint="eastAsia"/>
        </w:rPr>
        <w:t>3</w:t>
      </w:r>
      <w:r>
        <w:rPr>
          <w:rFonts w:hint="eastAsia"/>
        </w:rPr>
        <w:t>、设备效期</w:t>
      </w:r>
      <w:r>
        <w:rPr>
          <w:rFonts w:ascii="宋体" w:cs="宋体" w:hint="eastAsia"/>
          <w:kern w:val="0"/>
          <w:sz w:val="22"/>
          <w:lang w:val="zh-CN"/>
        </w:rPr>
        <w:t>≥</w:t>
      </w:r>
      <w:r>
        <w:rPr>
          <w:rFonts w:ascii="宋体" w:cs="宋体" w:hint="eastAsia"/>
          <w:kern w:val="0"/>
          <w:sz w:val="22"/>
          <w:lang w:val="zh-CN"/>
        </w:rPr>
        <w:t>8</w:t>
      </w:r>
      <w:r>
        <w:rPr>
          <w:rFonts w:ascii="宋体" w:cs="宋体" w:hint="eastAsia"/>
          <w:kern w:val="0"/>
          <w:sz w:val="22"/>
          <w:lang w:val="zh-CN"/>
        </w:rPr>
        <w:t>年。</w:t>
      </w:r>
    </w:p>
    <w:p w:rsidR="00A70F63" w:rsidRDefault="00A70F63">
      <w:pPr>
        <w:rPr>
          <w:sz w:val="24"/>
          <w:szCs w:val="24"/>
        </w:rPr>
      </w:pP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70F63" w:rsidRDefault="00A70F63">
      <w:pPr>
        <w:rPr>
          <w:sz w:val="24"/>
          <w:szCs w:val="24"/>
        </w:rPr>
      </w:pP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</w:t>
      </w:r>
      <w:r>
        <w:rPr>
          <w:rFonts w:hint="eastAsia"/>
          <w:sz w:val="24"/>
          <w:szCs w:val="24"/>
        </w:rPr>
        <w:t>被拒绝（★）。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A70F63" w:rsidRDefault="00A70F63">
      <w:pPr>
        <w:rPr>
          <w:sz w:val="24"/>
          <w:szCs w:val="24"/>
        </w:rPr>
      </w:pPr>
    </w:p>
    <w:p w:rsidR="00A70F63" w:rsidRDefault="00D32F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A70F63" w:rsidRDefault="00D32F7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A70F63" w:rsidRDefault="00A70F63">
      <w:pPr>
        <w:jc w:val="right"/>
        <w:rPr>
          <w:sz w:val="24"/>
          <w:szCs w:val="24"/>
        </w:rPr>
      </w:pPr>
    </w:p>
    <w:p w:rsidR="00A70F63" w:rsidRDefault="00D32F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A70F63" w:rsidRDefault="00D32F7C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18</w:t>
      </w: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70F63" w:rsidRDefault="00D32F7C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</w:t>
      </w:r>
      <w:r>
        <w:rPr>
          <w:rFonts w:ascii="宋体" w:hAnsi="宋体" w:cs="宋体" w:hint="eastAsia"/>
          <w:b/>
          <w:sz w:val="28"/>
          <w:szCs w:val="24"/>
        </w:rPr>
        <w:t>1</w:t>
      </w:r>
      <w:r>
        <w:rPr>
          <w:rFonts w:ascii="宋体" w:hAnsi="宋体" w:cs="宋体" w:hint="eastAsia"/>
          <w:b/>
          <w:sz w:val="28"/>
          <w:szCs w:val="24"/>
        </w:rPr>
        <w:t>：投标文件制作格式</w:t>
      </w:r>
    </w:p>
    <w:p w:rsidR="00A70F63" w:rsidRDefault="00D32F7C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A70F63" w:rsidRDefault="00D32F7C" w:rsidP="00AC2D1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70F63" w:rsidRDefault="00A70F63">
      <w:pPr>
        <w:rPr>
          <w:rFonts w:ascii="宋体" w:hAnsi="宋体" w:cs="仿宋"/>
          <w:sz w:val="24"/>
        </w:rPr>
      </w:pPr>
    </w:p>
    <w:p w:rsidR="00A70F63" w:rsidRDefault="00D32F7C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A70F63" w:rsidRDefault="00D32F7C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D32F7C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A70F63" w:rsidRDefault="00D32F7C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70F63" w:rsidRDefault="00A70F63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A70F63" w:rsidRDefault="00A70F63">
      <w:pPr>
        <w:spacing w:line="600" w:lineRule="exact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D32F7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70F63" w:rsidRDefault="00A70F63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70F6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70F63" w:rsidRDefault="00A70F63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70F63" w:rsidRDefault="00D32F7C" w:rsidP="00AC2D1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70F63" w:rsidRDefault="00D32F7C" w:rsidP="00AC2D10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70F6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70F6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70F63" w:rsidRDefault="00A70F6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70F63" w:rsidRDefault="00D32F7C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70F63" w:rsidRDefault="00D32F7C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70F63" w:rsidRDefault="00D32F7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A70F63" w:rsidRDefault="00A70F6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D32F7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70F63" w:rsidRDefault="00D32F7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70F63" w:rsidRDefault="00A70F6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70F63" w:rsidRDefault="00D32F7C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70F63" w:rsidRDefault="00A70F63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A70F63" w:rsidSect="00A70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7C" w:rsidRDefault="00D32F7C" w:rsidP="00A70F63">
      <w:r>
        <w:separator/>
      </w:r>
    </w:p>
  </w:endnote>
  <w:endnote w:type="continuationSeparator" w:id="1">
    <w:p w:rsidR="00D32F7C" w:rsidRDefault="00D32F7C" w:rsidP="00A7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10" w:rsidRDefault="00AC2D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10" w:rsidRDefault="00AC2D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10" w:rsidRDefault="00AC2D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7C" w:rsidRDefault="00D32F7C" w:rsidP="00A70F63">
      <w:r>
        <w:separator/>
      </w:r>
    </w:p>
  </w:footnote>
  <w:footnote w:type="continuationSeparator" w:id="1">
    <w:p w:rsidR="00D32F7C" w:rsidRDefault="00D32F7C" w:rsidP="00A7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10" w:rsidRDefault="00AC2D1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63" w:rsidRDefault="00D32F7C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AC2D10">
      <w:rPr>
        <w:rFonts w:hint="eastAsia"/>
      </w:rPr>
      <w:t>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10" w:rsidRDefault="00AC2D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030E58"/>
    <w:multiLevelType w:val="singleLevel"/>
    <w:tmpl w:val="5C030E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70F63"/>
    <w:rsid w:val="00A95A41"/>
    <w:rsid w:val="00AA1D97"/>
    <w:rsid w:val="00AC2D10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32F7C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316566B3"/>
    <w:rsid w:val="3D571B6D"/>
    <w:rsid w:val="3E2846CE"/>
    <w:rsid w:val="4066027A"/>
    <w:rsid w:val="45237CB8"/>
    <w:rsid w:val="4600245B"/>
    <w:rsid w:val="474A68C8"/>
    <w:rsid w:val="52EE1C4E"/>
    <w:rsid w:val="57A646D9"/>
    <w:rsid w:val="59E94558"/>
    <w:rsid w:val="5EE53971"/>
    <w:rsid w:val="60D23BFF"/>
    <w:rsid w:val="64167354"/>
    <w:rsid w:val="664726D9"/>
    <w:rsid w:val="69633D51"/>
    <w:rsid w:val="6B610780"/>
    <w:rsid w:val="6F7501F6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70F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A70F63"/>
    <w:pPr>
      <w:ind w:firstLineChars="200" w:firstLine="420"/>
    </w:pPr>
  </w:style>
  <w:style w:type="paragraph" w:styleId="a3">
    <w:name w:val="Body Text Indent"/>
    <w:basedOn w:val="a"/>
    <w:next w:val="a4"/>
    <w:qFormat/>
    <w:rsid w:val="00A70F63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A70F63"/>
    <w:rPr>
      <w:b/>
      <w:bCs/>
    </w:rPr>
  </w:style>
  <w:style w:type="paragraph" w:styleId="a5">
    <w:name w:val="annotation text"/>
    <w:basedOn w:val="a"/>
    <w:semiHidden/>
    <w:qFormat/>
    <w:rsid w:val="00A70F63"/>
  </w:style>
  <w:style w:type="paragraph" w:styleId="a6">
    <w:name w:val="Plain Text"/>
    <w:basedOn w:val="a"/>
    <w:link w:val="Char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A7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A7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70F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533</Words>
  <Characters>3042</Characters>
  <Application>Microsoft Office Word</Application>
  <DocSecurity>0</DocSecurity>
  <Lines>25</Lines>
  <Paragraphs>7</Paragraphs>
  <ScaleCrop>false</ScaleCrop>
  <Company>微软中国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2024-07-18T08:48:00Z</dcterms:created>
  <dcterms:modified xsi:type="dcterms:W3CDTF">2024-07-18T08:48:00Z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6374807AE3D747BE8734C8119C2998E8_12</vt:lpwstr>
  </property>
</Properties>
</file>