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09" w:rsidRDefault="0022044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儿童重症监护病房婴幼儿牛奶供货商遴选</w:t>
      </w:r>
    </w:p>
    <w:p w:rsidR="00841609" w:rsidRDefault="0022044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>
        <w:rPr>
          <w:rFonts w:ascii="黑体" w:eastAsia="黑体" w:hAnsi="黑体" w:hint="eastAsia"/>
          <w:sz w:val="44"/>
          <w:szCs w:val="44"/>
        </w:rPr>
        <w:t>招标文件  （第</w:t>
      </w:r>
      <w:r w:rsidR="006E76CA"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次）</w:t>
      </w:r>
    </w:p>
    <w:p w:rsidR="00841609" w:rsidRDefault="00841609">
      <w:pPr>
        <w:rPr>
          <w:sz w:val="24"/>
          <w:szCs w:val="24"/>
        </w:rPr>
      </w:pPr>
    </w:p>
    <w:p w:rsidR="00841609" w:rsidRDefault="00220443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一、项目名称：婴幼儿牛奶供货商遴选项目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二、采购预算（最高上限价）及相关参数要求：</w:t>
      </w:r>
    </w:p>
    <w:tbl>
      <w:tblPr>
        <w:tblpPr w:leftFromText="180" w:rightFromText="180" w:vertAnchor="text" w:horzAnchor="page" w:tblpX="1320" w:tblpY="324"/>
        <w:tblOverlap w:val="never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793"/>
        <w:gridCol w:w="840"/>
        <w:gridCol w:w="908"/>
        <w:gridCol w:w="937"/>
        <w:gridCol w:w="645"/>
        <w:gridCol w:w="885"/>
        <w:gridCol w:w="1433"/>
        <w:gridCol w:w="720"/>
      </w:tblGrid>
      <w:tr w:rsidR="00841609">
        <w:trPr>
          <w:trHeight w:val="648"/>
        </w:trPr>
        <w:tc>
          <w:tcPr>
            <w:tcW w:w="584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包号</w:t>
            </w:r>
          </w:p>
        </w:tc>
        <w:tc>
          <w:tcPr>
            <w:tcW w:w="2793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产品材质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上限价（元）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适用人群</w:t>
            </w:r>
          </w:p>
        </w:tc>
        <w:tc>
          <w:tcPr>
            <w:tcW w:w="720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入围商家数量</w:t>
            </w:r>
          </w:p>
        </w:tc>
      </w:tr>
      <w:tr w:rsidR="00841609">
        <w:trPr>
          <w:trHeight w:val="648"/>
        </w:trPr>
        <w:tc>
          <w:tcPr>
            <w:tcW w:w="584" w:type="dxa"/>
            <w:vMerge w:val="restart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惠氏爱儿乐婴儿配方奶粉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奶粉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健康足月儿</w:t>
            </w:r>
          </w:p>
        </w:tc>
        <w:tc>
          <w:tcPr>
            <w:tcW w:w="720" w:type="dxa"/>
            <w:vMerge w:val="restart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</w:tr>
      <w:tr w:rsidR="00841609">
        <w:trPr>
          <w:trHeight w:val="648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惠氏启赋</w:t>
            </w:r>
            <w:r>
              <w:rPr>
                <w:rFonts w:eastAsiaTheme="majorEastAsia" w:hint="eastAsia"/>
                <w:sz w:val="24"/>
                <w:szCs w:val="24"/>
              </w:rPr>
              <w:t>1</w:t>
            </w:r>
            <w:r>
              <w:rPr>
                <w:rFonts w:eastAsiaTheme="majorEastAsia" w:hint="eastAsia"/>
                <w:sz w:val="24"/>
                <w:szCs w:val="24"/>
              </w:rPr>
              <w:t>段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奶粉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健康足月儿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48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惠氏启赋婴儿配方奶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70mL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液态奶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4.8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健康足月儿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铂睿婴儿配方奶（高端）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0-6</w:t>
            </w:r>
            <w:r>
              <w:rPr>
                <w:rFonts w:hint="eastAsia"/>
                <w:sz w:val="24"/>
                <w:szCs w:val="24"/>
              </w:rPr>
              <w:t>月新生儿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蓝臻婴儿配方粉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0-6</w:t>
            </w:r>
            <w:r>
              <w:rPr>
                <w:rFonts w:hint="eastAsia"/>
                <w:sz w:val="24"/>
                <w:szCs w:val="24"/>
              </w:rPr>
              <w:t>月新生儿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安婴儿无乳糖配方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0-12</w:t>
            </w:r>
            <w:r>
              <w:rPr>
                <w:rFonts w:hint="eastAsia"/>
                <w:sz w:val="22"/>
              </w:rPr>
              <w:t>月腹泻患儿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2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安婴宝早产儿配方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0-12</w:t>
            </w:r>
            <w:r>
              <w:rPr>
                <w:rFonts w:hint="eastAsia"/>
                <w:sz w:val="24"/>
                <w:szCs w:val="24"/>
              </w:rPr>
              <w:t>月早产儿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34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早瑞能恩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早产儿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早启能恩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早产儿，可调节热卡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能恩</w:t>
            </w:r>
            <w:r>
              <w:rPr>
                <w:rFonts w:eastAsiaTheme="majorEastAsia" w:hint="eastAsia"/>
                <w:sz w:val="24"/>
                <w:szCs w:val="24"/>
              </w:rPr>
              <w:t>1</w:t>
            </w:r>
            <w:r>
              <w:rPr>
                <w:rFonts w:eastAsiaTheme="majorEastAsia" w:hint="eastAsia"/>
                <w:sz w:val="24"/>
                <w:szCs w:val="24"/>
              </w:rPr>
              <w:t>段婴儿配方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76.5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足月婴儿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瑞铂能恩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足月婴儿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瑞铂滋能恩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70ml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足月婴儿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超启能恩婴儿配方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适度水解配方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恩敏舒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458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氨基酸配方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蔼儿舒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285.3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深度水解配方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</w:tbl>
    <w:p w:rsidR="00841609" w:rsidRDefault="00841609">
      <w:pPr>
        <w:rPr>
          <w:sz w:val="24"/>
          <w:szCs w:val="24"/>
        </w:rPr>
      </w:pPr>
    </w:p>
    <w:p w:rsidR="00841609" w:rsidRDefault="00841609">
      <w:pPr>
        <w:rPr>
          <w:sz w:val="24"/>
          <w:szCs w:val="24"/>
        </w:rPr>
      </w:pP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备注：以上品牌仅供参考，为商家所投产品性能标准的最低标准。投标商家按包号投标，同包号内产品不接受拆包。</w:t>
      </w:r>
    </w:p>
    <w:p w:rsidR="00841609" w:rsidRDefault="00841609">
      <w:pPr>
        <w:pStyle w:val="2"/>
      </w:pP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三、付款方式：乙方应向甲方提供合法的发票，甲方每季度根据需求科室及总务科双方验收凭证为乙方进行结算。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四、服务期限：三年，合同一年一签</w:t>
      </w:r>
      <w:bookmarkStart w:id="0" w:name="_GoBack"/>
      <w:bookmarkEnd w:id="0"/>
    </w:p>
    <w:p w:rsidR="00841609" w:rsidRDefault="00220443">
      <w:pPr>
        <w:rPr>
          <w:rFonts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Ansi="宋体" w:cs="宋体" w:hint="eastAsia"/>
          <w:kern w:val="0"/>
          <w:sz w:val="24"/>
          <w:szCs w:val="24"/>
        </w:rPr>
        <w:t>竞争性议价，现场需二次议价</w:t>
      </w:r>
    </w:p>
    <w:p w:rsidR="00841609" w:rsidRDefault="00220443" w:rsidP="00BC69FE">
      <w:pPr>
        <w:pStyle w:val="2"/>
        <w:ind w:firstLine="480"/>
        <w:rPr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 xml:space="preserve">       2</w:t>
      </w:r>
      <w:r>
        <w:rPr>
          <w:rFonts w:hAnsi="宋体" w:cs="宋体" w:hint="eastAsia"/>
          <w:kern w:val="0"/>
          <w:sz w:val="24"/>
          <w:szCs w:val="24"/>
        </w:rPr>
        <w:t>、所有产品的报价按统一折扣率折算成中标单价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七、投标文件编制要求：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八、投标截止时间、开标时间及地点：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6E76C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841609" w:rsidRDefault="0022044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841609" w:rsidRDefault="00841609">
      <w:pPr>
        <w:jc w:val="right"/>
        <w:rPr>
          <w:sz w:val="24"/>
          <w:szCs w:val="24"/>
        </w:rPr>
      </w:pPr>
    </w:p>
    <w:p w:rsidR="00841609" w:rsidRDefault="002204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841609" w:rsidRDefault="00220443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6E76C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6E76CA">
        <w:rPr>
          <w:rFonts w:hint="eastAsia"/>
          <w:sz w:val="24"/>
          <w:szCs w:val="24"/>
        </w:rPr>
        <w:t>1</w:t>
      </w:r>
    </w:p>
    <w:p w:rsidR="00841609" w:rsidRDefault="0084160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220443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841609" w:rsidRDefault="00220443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841609" w:rsidRDefault="00220443" w:rsidP="006E76C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220443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841609" w:rsidRDefault="00220443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841609" w:rsidRDefault="00841609">
      <w:pPr>
        <w:outlineLvl w:val="0"/>
        <w:rPr>
          <w:rFonts w:ascii="宋体" w:hAnsi="宋体" w:cs="仿宋"/>
          <w:b/>
          <w:sz w:val="28"/>
          <w:szCs w:val="28"/>
        </w:rPr>
      </w:pPr>
    </w:p>
    <w:p w:rsidR="00841609" w:rsidRDefault="00841609">
      <w:pPr>
        <w:outlineLvl w:val="0"/>
        <w:rPr>
          <w:rFonts w:ascii="宋体" w:hAnsi="宋体" w:cs="仿宋"/>
          <w:b/>
          <w:sz w:val="28"/>
          <w:szCs w:val="28"/>
        </w:rPr>
      </w:pP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220443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841609" w:rsidRDefault="00220443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841609" w:rsidRDefault="0084160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供应商认为需要提供的其它资料。（包括但不限于基本账户信息）</w:t>
      </w:r>
    </w:p>
    <w:p w:rsidR="00841609" w:rsidRDefault="00841609">
      <w:pPr>
        <w:spacing w:line="600" w:lineRule="exact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>
      <w:pPr>
        <w:pStyle w:val="2"/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841609" w:rsidRDefault="002204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841609" w:rsidRDefault="0022044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841609" w:rsidRDefault="00220443" w:rsidP="006E76C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841609" w:rsidRDefault="00220443" w:rsidP="006E76C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841609" w:rsidRDefault="00220443" w:rsidP="006E76C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841609" w:rsidRDefault="00220443" w:rsidP="006E76C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841609" w:rsidRDefault="00220443" w:rsidP="006E76C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841609" w:rsidRDefault="00220443" w:rsidP="006E76C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841609" w:rsidRDefault="00220443" w:rsidP="006E76C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841609" w:rsidRDefault="00220443" w:rsidP="006E76C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841609" w:rsidRDefault="00220443" w:rsidP="006E76C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841609" w:rsidRDefault="0084160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84160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841609" w:rsidRDefault="0084160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841609" w:rsidRDefault="00841609">
      <w:pPr>
        <w:snapToGrid w:val="0"/>
        <w:rPr>
          <w:rFonts w:ascii="宋体" w:hAnsi="宋体" w:cs="仿宋"/>
          <w:sz w:val="24"/>
        </w:rPr>
      </w:pPr>
    </w:p>
    <w:p w:rsidR="00841609" w:rsidRDefault="00841609">
      <w:pPr>
        <w:snapToGrid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22044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841609" w:rsidRDefault="00220443" w:rsidP="006E76C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841609" w:rsidRDefault="00220443" w:rsidP="006E76C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841609" w:rsidRDefault="0022044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841609" w:rsidRDefault="0022044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841609" w:rsidRDefault="00220443" w:rsidP="006E76CA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84160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84160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841609" w:rsidRDefault="0084160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841609" w:rsidRDefault="00220443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841609" w:rsidRDefault="00220443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22044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841609" w:rsidRDefault="0022044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841609" w:rsidRDefault="0084160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84160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609" w:rsidRDefault="0084160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160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609" w:rsidRDefault="0084160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160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609" w:rsidRDefault="00220443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841609" w:rsidRDefault="0084160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841609" w:rsidRDefault="0022044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84160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09" w:rsidRDefault="0084160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84160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09" w:rsidRDefault="0084160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841609" w:rsidRDefault="0084160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841609" w:rsidRDefault="0022044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841609" w:rsidRDefault="0084160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841609" w:rsidRDefault="0084160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841609" w:rsidRDefault="0022044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841609" w:rsidRDefault="0022044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841609" w:rsidRDefault="0022044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841609" w:rsidRDefault="00841609">
      <w:pPr>
        <w:pStyle w:val="2"/>
      </w:pPr>
    </w:p>
    <w:p w:rsidR="00841609" w:rsidRDefault="00841609"/>
    <w:p w:rsidR="00841609" w:rsidRDefault="0022044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841609" w:rsidRDefault="0084160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841609" w:rsidSect="0084160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3A" w:rsidRDefault="00C70F3A" w:rsidP="00841609">
      <w:r>
        <w:separator/>
      </w:r>
    </w:p>
  </w:endnote>
  <w:endnote w:type="continuationSeparator" w:id="1">
    <w:p w:rsidR="00C70F3A" w:rsidRDefault="00C70F3A" w:rsidP="0084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3A" w:rsidRDefault="00C70F3A" w:rsidP="00841609">
      <w:r>
        <w:separator/>
      </w:r>
    </w:p>
  </w:footnote>
  <w:footnote w:type="continuationSeparator" w:id="1">
    <w:p w:rsidR="00C70F3A" w:rsidRDefault="00C70F3A" w:rsidP="00841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09" w:rsidRDefault="00220443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2024-B-34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C10F3"/>
    <w:rsid w:val="001C3970"/>
    <w:rsid w:val="002121FD"/>
    <w:rsid w:val="00220443"/>
    <w:rsid w:val="00220FCE"/>
    <w:rsid w:val="00242C99"/>
    <w:rsid w:val="0026503E"/>
    <w:rsid w:val="00271A77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6E76CA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41609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A7957"/>
    <w:rsid w:val="00BB6A5B"/>
    <w:rsid w:val="00BC24BC"/>
    <w:rsid w:val="00BC69FE"/>
    <w:rsid w:val="00BC78E3"/>
    <w:rsid w:val="00C0436B"/>
    <w:rsid w:val="00C32430"/>
    <w:rsid w:val="00C5287B"/>
    <w:rsid w:val="00C62B8B"/>
    <w:rsid w:val="00C70F3A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01FE15AB"/>
    <w:rsid w:val="03E05C76"/>
    <w:rsid w:val="04963522"/>
    <w:rsid w:val="054F13A3"/>
    <w:rsid w:val="09AF1B54"/>
    <w:rsid w:val="0B02198E"/>
    <w:rsid w:val="0D330BC5"/>
    <w:rsid w:val="0E6574A4"/>
    <w:rsid w:val="0EE663E1"/>
    <w:rsid w:val="0F500024"/>
    <w:rsid w:val="14794FC6"/>
    <w:rsid w:val="14A800EA"/>
    <w:rsid w:val="16D276A1"/>
    <w:rsid w:val="17141582"/>
    <w:rsid w:val="17681DB3"/>
    <w:rsid w:val="17D31417"/>
    <w:rsid w:val="18593E93"/>
    <w:rsid w:val="1CBC5821"/>
    <w:rsid w:val="1DA55279"/>
    <w:rsid w:val="1DA578BD"/>
    <w:rsid w:val="1DB95116"/>
    <w:rsid w:val="1E695536"/>
    <w:rsid w:val="200F54C2"/>
    <w:rsid w:val="20AB3060"/>
    <w:rsid w:val="22477195"/>
    <w:rsid w:val="23577EF8"/>
    <w:rsid w:val="23AC1854"/>
    <w:rsid w:val="24B77FD6"/>
    <w:rsid w:val="24E20AC4"/>
    <w:rsid w:val="27416AF7"/>
    <w:rsid w:val="316566B3"/>
    <w:rsid w:val="33ED56C2"/>
    <w:rsid w:val="38726196"/>
    <w:rsid w:val="3D052D63"/>
    <w:rsid w:val="3D571B6D"/>
    <w:rsid w:val="3E2846CE"/>
    <w:rsid w:val="3E734510"/>
    <w:rsid w:val="4066027A"/>
    <w:rsid w:val="409D04C1"/>
    <w:rsid w:val="40D53766"/>
    <w:rsid w:val="421C0F3D"/>
    <w:rsid w:val="43B6787E"/>
    <w:rsid w:val="43B96003"/>
    <w:rsid w:val="45237CB8"/>
    <w:rsid w:val="45BA3F42"/>
    <w:rsid w:val="45DD7281"/>
    <w:rsid w:val="4600245B"/>
    <w:rsid w:val="47151AB1"/>
    <w:rsid w:val="471A4C57"/>
    <w:rsid w:val="474A68C8"/>
    <w:rsid w:val="485A1120"/>
    <w:rsid w:val="4B14423A"/>
    <w:rsid w:val="4C5365B2"/>
    <w:rsid w:val="4F5F4248"/>
    <w:rsid w:val="5016646B"/>
    <w:rsid w:val="52A93623"/>
    <w:rsid w:val="52EE1C4E"/>
    <w:rsid w:val="56921A85"/>
    <w:rsid w:val="57A646D9"/>
    <w:rsid w:val="590B1E03"/>
    <w:rsid w:val="59E94558"/>
    <w:rsid w:val="5BB636D1"/>
    <w:rsid w:val="5C785C47"/>
    <w:rsid w:val="5CFE0FC7"/>
    <w:rsid w:val="5EB36A3D"/>
    <w:rsid w:val="5EE53971"/>
    <w:rsid w:val="5F8D7DD2"/>
    <w:rsid w:val="64167354"/>
    <w:rsid w:val="664726D9"/>
    <w:rsid w:val="6666506A"/>
    <w:rsid w:val="670C1E11"/>
    <w:rsid w:val="690F51B7"/>
    <w:rsid w:val="69633D51"/>
    <w:rsid w:val="6B610780"/>
    <w:rsid w:val="6DAD1EB2"/>
    <w:rsid w:val="6DDF0AAE"/>
    <w:rsid w:val="6F7501F6"/>
    <w:rsid w:val="72491AD9"/>
    <w:rsid w:val="72CE7E91"/>
    <w:rsid w:val="72D07765"/>
    <w:rsid w:val="75711832"/>
    <w:rsid w:val="75BC31A4"/>
    <w:rsid w:val="77343F30"/>
    <w:rsid w:val="79B340C7"/>
    <w:rsid w:val="7A262361"/>
    <w:rsid w:val="7AA8721A"/>
    <w:rsid w:val="7B57539E"/>
    <w:rsid w:val="7DA75CB5"/>
    <w:rsid w:val="7E393025"/>
    <w:rsid w:val="7E7A1461"/>
    <w:rsid w:val="7EB20667"/>
    <w:rsid w:val="7EFA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416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841609"/>
    <w:pPr>
      <w:ind w:firstLineChars="200" w:firstLine="420"/>
    </w:pPr>
  </w:style>
  <w:style w:type="paragraph" w:styleId="a3">
    <w:name w:val="Body Text Indent"/>
    <w:basedOn w:val="a"/>
    <w:next w:val="a4"/>
    <w:qFormat/>
    <w:rsid w:val="00841609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841609"/>
    <w:rPr>
      <w:b/>
      <w:bCs/>
    </w:rPr>
  </w:style>
  <w:style w:type="paragraph" w:styleId="a5">
    <w:name w:val="annotation text"/>
    <w:basedOn w:val="a"/>
    <w:semiHidden/>
    <w:qFormat/>
    <w:rsid w:val="00841609"/>
  </w:style>
  <w:style w:type="paragraph" w:styleId="a6">
    <w:name w:val="Plain Text"/>
    <w:basedOn w:val="a"/>
    <w:link w:val="Char"/>
    <w:qFormat/>
    <w:rsid w:val="00841609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841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84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84160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84160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841609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84160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84160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8416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</Words>
  <Characters>2092</Characters>
  <Application>Microsoft Office Word</Application>
  <DocSecurity>0</DocSecurity>
  <Lines>17</Lines>
  <Paragraphs>4</Paragraphs>
  <ScaleCrop>false</ScaleCrop>
  <Company>微软中国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2024-08-01T03:16:00Z</dcterms:created>
  <dcterms:modified xsi:type="dcterms:W3CDTF">2024-08-01T03:16:00Z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