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1F6E04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1F6E04">
        <w:rPr>
          <w:rFonts w:ascii="黑体" w:eastAsia="黑体" w:hAnsi="黑体" w:cs="宋体" w:hint="eastAsia"/>
          <w:kern w:val="0"/>
          <w:sz w:val="44"/>
          <w:szCs w:val="44"/>
        </w:rPr>
        <w:t>呼吸神经肌肉刺激仪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bookmarkStart w:id="0" w:name="_GoBack"/>
      <w:bookmarkEnd w:id="0"/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1F6E04" w:rsidRPr="001F6E04">
        <w:rPr>
          <w:rFonts w:hint="eastAsia"/>
          <w:sz w:val="24"/>
          <w:szCs w:val="24"/>
        </w:rPr>
        <w:t>呼吸神经肌肉刺激仪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862531">
        <w:rPr>
          <w:sz w:val="24"/>
          <w:szCs w:val="24"/>
        </w:rPr>
        <w:t>1</w:t>
      </w:r>
      <w:r w:rsidR="00A7762E">
        <w:rPr>
          <w:sz w:val="24"/>
          <w:szCs w:val="24"/>
        </w:rPr>
        <w:t>9</w:t>
      </w:r>
      <w:r w:rsidR="007C11FC">
        <w:rPr>
          <w:sz w:val="24"/>
          <w:szCs w:val="24"/>
        </w:rPr>
        <w:t>0</w:t>
      </w:r>
      <w:r w:rsidR="00D24B1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8625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</w:tc>
        <w:tc>
          <w:tcPr>
            <w:tcW w:w="2693" w:type="dxa"/>
            <w:vAlign w:val="center"/>
          </w:tcPr>
          <w:p w:rsidR="00685B42" w:rsidRDefault="008625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声阻抗仪</w:t>
            </w:r>
          </w:p>
        </w:tc>
        <w:tc>
          <w:tcPr>
            <w:tcW w:w="992" w:type="dxa"/>
            <w:vAlign w:val="center"/>
          </w:tcPr>
          <w:p w:rsidR="00685B42" w:rsidRDefault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A7762E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C11F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685B42" w:rsidRDefault="00862531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62E">
              <w:rPr>
                <w:sz w:val="24"/>
                <w:szCs w:val="24"/>
              </w:rPr>
              <w:t>9</w:t>
            </w:r>
            <w:r w:rsidR="007C11FC">
              <w:rPr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Pr="00AA1730" w:rsidRDefault="00E24CF8" w:rsidP="000766F8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125617" w:rsidRPr="00AA1730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参数</w:t>
      </w:r>
      <w:r w:rsidRPr="00AA1730">
        <w:rPr>
          <w:sz w:val="24"/>
          <w:szCs w:val="24"/>
        </w:rPr>
        <w:t>要求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</w:t>
      </w:r>
      <w:r w:rsidRPr="00AA1730">
        <w:rPr>
          <w:rFonts w:hint="eastAsia"/>
          <w:sz w:val="24"/>
          <w:szCs w:val="24"/>
        </w:rPr>
        <w:t>、能同时对膈神经和腹肌进行闭环式电刺激训练，使膈肌和腹肌每一个呼吸周期都能规律性收缩；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2</w:t>
      </w:r>
      <w:r w:rsidRPr="00AA1730">
        <w:rPr>
          <w:rFonts w:hint="eastAsia"/>
          <w:sz w:val="24"/>
          <w:szCs w:val="24"/>
        </w:rPr>
        <w:t>、膈肌和腹肌治疗通道数≥</w:t>
      </w:r>
      <w:r w:rsidRPr="00AA1730">
        <w:rPr>
          <w:rFonts w:hint="eastAsia"/>
          <w:sz w:val="24"/>
          <w:szCs w:val="24"/>
        </w:rPr>
        <w:t>4</w:t>
      </w:r>
      <w:r w:rsidRPr="00AA1730">
        <w:rPr>
          <w:rFonts w:hint="eastAsia"/>
          <w:sz w:val="24"/>
          <w:szCs w:val="24"/>
        </w:rPr>
        <w:t>个，可根据需要选择不同通道的电刺激，满足临床治疗的需要；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3</w:t>
      </w:r>
      <w:r w:rsidRPr="00AA1730">
        <w:rPr>
          <w:rFonts w:hint="eastAsia"/>
          <w:sz w:val="24"/>
          <w:szCs w:val="24"/>
        </w:rPr>
        <w:t>、能记录患者每次治疗参数，并可查询调取历史记录，协助临床制订合理化的治疗方案；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4</w:t>
      </w:r>
      <w:r w:rsidRPr="00AA1730">
        <w:rPr>
          <w:rFonts w:hint="eastAsia"/>
          <w:sz w:val="24"/>
          <w:szCs w:val="24"/>
        </w:rPr>
        <w:t>、能根据患者的呼气和吸气节奏，设置呼吸参数：可设置呼吸频率</w:t>
      </w:r>
      <w:r w:rsidRPr="00AA1730">
        <w:rPr>
          <w:rFonts w:hint="eastAsia"/>
          <w:sz w:val="24"/>
          <w:szCs w:val="24"/>
        </w:rPr>
        <w:t>RR,</w:t>
      </w:r>
      <w:r w:rsidRPr="00AA1730">
        <w:rPr>
          <w:rFonts w:hint="eastAsia"/>
          <w:sz w:val="24"/>
          <w:szCs w:val="24"/>
        </w:rPr>
        <w:t>吸气时间</w:t>
      </w:r>
      <w:r w:rsidRPr="00AA1730">
        <w:rPr>
          <w:rFonts w:hint="eastAsia"/>
          <w:sz w:val="24"/>
          <w:szCs w:val="24"/>
        </w:rPr>
        <w:t>Ti</w:t>
      </w:r>
      <w:r w:rsidRPr="00AA1730">
        <w:rPr>
          <w:rFonts w:hint="eastAsia"/>
          <w:sz w:val="24"/>
          <w:szCs w:val="24"/>
        </w:rPr>
        <w:t>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5</w:t>
      </w:r>
      <w:r w:rsidRPr="00AA1730">
        <w:rPr>
          <w:rFonts w:hint="eastAsia"/>
          <w:sz w:val="24"/>
          <w:szCs w:val="24"/>
        </w:rPr>
        <w:t>、避免膈肌疲劳单次最大治疗时间应≤</w:t>
      </w:r>
      <w:r w:rsidRPr="00AA1730">
        <w:rPr>
          <w:rFonts w:hint="eastAsia"/>
          <w:sz w:val="24"/>
          <w:szCs w:val="24"/>
        </w:rPr>
        <w:t>30min</w:t>
      </w:r>
      <w:r w:rsidRPr="00AA1730">
        <w:rPr>
          <w:rFonts w:hint="eastAsia"/>
          <w:sz w:val="24"/>
          <w:szCs w:val="24"/>
        </w:rPr>
        <w:t>，且治疗时间可调；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6</w:t>
      </w:r>
      <w:r w:rsidRPr="00AA1730">
        <w:rPr>
          <w:rFonts w:hint="eastAsia"/>
          <w:sz w:val="24"/>
          <w:szCs w:val="24"/>
        </w:rPr>
        <w:t>、呼吸频率调节范围：</w:t>
      </w:r>
      <w:r w:rsidRPr="00AA1730">
        <w:rPr>
          <w:rFonts w:hint="eastAsia"/>
          <w:sz w:val="24"/>
          <w:szCs w:val="24"/>
        </w:rPr>
        <w:t>(5-30)</w:t>
      </w:r>
      <w:r w:rsidRPr="00AA1730">
        <w:rPr>
          <w:rFonts w:hint="eastAsia"/>
          <w:sz w:val="24"/>
          <w:szCs w:val="24"/>
        </w:rPr>
        <w:t>次</w:t>
      </w:r>
      <w:r w:rsidRPr="00AA1730">
        <w:rPr>
          <w:rFonts w:hint="eastAsia"/>
          <w:sz w:val="24"/>
          <w:szCs w:val="24"/>
        </w:rPr>
        <w:t>/min</w:t>
      </w:r>
      <w:r w:rsidRPr="00AA1730">
        <w:rPr>
          <w:rFonts w:hint="eastAsia"/>
          <w:sz w:val="24"/>
          <w:szCs w:val="24"/>
        </w:rPr>
        <w:t>，增量</w:t>
      </w:r>
      <w:r w:rsidRPr="00AA1730">
        <w:rPr>
          <w:rFonts w:hint="eastAsia"/>
          <w:sz w:val="24"/>
          <w:szCs w:val="24"/>
        </w:rPr>
        <w:t>1</w:t>
      </w:r>
      <w:r w:rsidRPr="00AA1730">
        <w:rPr>
          <w:rFonts w:hint="eastAsia"/>
          <w:sz w:val="24"/>
          <w:szCs w:val="24"/>
        </w:rPr>
        <w:t>次</w:t>
      </w:r>
      <w:r w:rsidRPr="00AA1730">
        <w:rPr>
          <w:rFonts w:hint="eastAsia"/>
          <w:sz w:val="24"/>
          <w:szCs w:val="24"/>
        </w:rPr>
        <w:t>/min</w:t>
      </w:r>
      <w:r w:rsidRPr="00AA1730">
        <w:rPr>
          <w:rFonts w:hint="eastAsia"/>
          <w:sz w:val="24"/>
          <w:szCs w:val="24"/>
        </w:rPr>
        <w:t>，可调；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7</w:t>
      </w:r>
      <w:r w:rsidRPr="00AA1730">
        <w:rPr>
          <w:rFonts w:hint="eastAsia"/>
          <w:sz w:val="24"/>
          <w:szCs w:val="24"/>
        </w:rPr>
        <w:t>、脉冲重复频率调节范围：</w:t>
      </w:r>
      <w:r w:rsidRPr="00AA1730">
        <w:rPr>
          <w:rFonts w:hint="eastAsia"/>
          <w:sz w:val="24"/>
          <w:szCs w:val="24"/>
        </w:rPr>
        <w:t>(20-80)Hz</w:t>
      </w:r>
      <w:r w:rsidRPr="00AA1730">
        <w:rPr>
          <w:rFonts w:hint="eastAsia"/>
          <w:sz w:val="24"/>
          <w:szCs w:val="24"/>
        </w:rPr>
        <w:t>，增量</w:t>
      </w:r>
      <w:r w:rsidRPr="00AA1730">
        <w:rPr>
          <w:rFonts w:hint="eastAsia"/>
          <w:sz w:val="24"/>
          <w:szCs w:val="24"/>
        </w:rPr>
        <w:t>5Hz</w:t>
      </w:r>
      <w:r w:rsidRPr="00AA1730">
        <w:rPr>
          <w:rFonts w:hint="eastAsia"/>
          <w:sz w:val="24"/>
          <w:szCs w:val="24"/>
        </w:rPr>
        <w:t>，可调；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8</w:t>
      </w:r>
      <w:r w:rsidRPr="00AA1730">
        <w:rPr>
          <w:rFonts w:hint="eastAsia"/>
          <w:sz w:val="24"/>
          <w:szCs w:val="24"/>
        </w:rPr>
        <w:t>、电源连接条件：输入</w:t>
      </w:r>
      <w:r w:rsidRPr="00AA1730">
        <w:rPr>
          <w:rFonts w:hint="eastAsia"/>
          <w:sz w:val="24"/>
          <w:szCs w:val="24"/>
        </w:rPr>
        <w:t>100-240VAC</w:t>
      </w:r>
      <w:r w:rsidRPr="00AA1730">
        <w:rPr>
          <w:rFonts w:hint="eastAsia"/>
          <w:sz w:val="24"/>
          <w:szCs w:val="24"/>
        </w:rPr>
        <w:t>，频率</w:t>
      </w:r>
      <w:r w:rsidRPr="00AA1730">
        <w:rPr>
          <w:rFonts w:hint="eastAsia"/>
          <w:sz w:val="24"/>
          <w:szCs w:val="24"/>
        </w:rPr>
        <w:t>50Hz/60Hz</w:t>
      </w:r>
      <w:r w:rsidRPr="00AA1730">
        <w:rPr>
          <w:rFonts w:hint="eastAsia"/>
          <w:sz w:val="24"/>
          <w:szCs w:val="24"/>
        </w:rPr>
        <w:t>，内置锂电池；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lastRenderedPageBreak/>
        <w:t>9</w:t>
      </w:r>
      <w:r w:rsidRPr="00AA1730">
        <w:rPr>
          <w:rFonts w:hint="eastAsia"/>
          <w:sz w:val="24"/>
          <w:szCs w:val="24"/>
        </w:rPr>
        <w:t>、刺激电流强度输出方式：调节刺激强度时需要设置明确的电流强度，输出单位为电流值</w:t>
      </w:r>
      <w:r w:rsidRPr="00AA1730">
        <w:rPr>
          <w:rFonts w:hint="eastAsia"/>
          <w:sz w:val="24"/>
          <w:szCs w:val="24"/>
        </w:rPr>
        <w:t>(mA),</w:t>
      </w:r>
      <w:r w:rsidRPr="00AA1730">
        <w:rPr>
          <w:rFonts w:hint="eastAsia"/>
          <w:sz w:val="24"/>
          <w:szCs w:val="24"/>
        </w:rPr>
        <w:t>以确保设备的安全性和有效性，参数设置、评估更直观，不以档位值为输出单位；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10</w:t>
      </w:r>
      <w:r w:rsidRPr="00AA1730">
        <w:rPr>
          <w:rFonts w:hint="eastAsia"/>
          <w:sz w:val="24"/>
          <w:szCs w:val="24"/>
        </w:rPr>
        <w:t>、膈肌模块刺激电流幅度：调节范围：</w:t>
      </w:r>
      <w:r w:rsidRPr="00AA1730">
        <w:rPr>
          <w:rFonts w:hint="eastAsia"/>
          <w:sz w:val="24"/>
          <w:szCs w:val="24"/>
        </w:rPr>
        <w:t>(0.5</w:t>
      </w:r>
      <w:r w:rsidRPr="00AA1730">
        <w:rPr>
          <w:rFonts w:hint="eastAsia"/>
          <w:sz w:val="24"/>
          <w:szCs w:val="24"/>
        </w:rPr>
        <w:t>－</w:t>
      </w:r>
      <w:r w:rsidRPr="00AA1730">
        <w:rPr>
          <w:rFonts w:hint="eastAsia"/>
          <w:sz w:val="24"/>
          <w:szCs w:val="24"/>
        </w:rPr>
        <w:t>20)mA</w:t>
      </w:r>
      <w:r w:rsidRPr="00AA1730">
        <w:rPr>
          <w:rFonts w:hint="eastAsia"/>
          <w:sz w:val="24"/>
          <w:szCs w:val="24"/>
        </w:rPr>
        <w:t>，</w:t>
      </w:r>
      <w:r w:rsidRPr="00AA1730">
        <w:rPr>
          <w:rFonts w:hint="eastAsia"/>
          <w:sz w:val="24"/>
          <w:szCs w:val="24"/>
        </w:rPr>
        <w:t>1mA</w:t>
      </w:r>
      <w:r w:rsidRPr="00AA1730">
        <w:rPr>
          <w:rFonts w:hint="eastAsia"/>
          <w:sz w:val="24"/>
          <w:szCs w:val="24"/>
        </w:rPr>
        <w:t>以下时，增量</w:t>
      </w:r>
      <w:r w:rsidRPr="00AA1730">
        <w:rPr>
          <w:rFonts w:hint="eastAsia"/>
          <w:sz w:val="24"/>
          <w:szCs w:val="24"/>
        </w:rPr>
        <w:t>0.5mA</w:t>
      </w:r>
      <w:r w:rsidRPr="00AA1730">
        <w:rPr>
          <w:rFonts w:hint="eastAsia"/>
          <w:sz w:val="24"/>
          <w:szCs w:val="24"/>
        </w:rPr>
        <w:t>，可调；</w:t>
      </w:r>
      <w:r w:rsidRPr="00AA1730">
        <w:rPr>
          <w:rFonts w:hint="eastAsia"/>
          <w:sz w:val="24"/>
          <w:szCs w:val="24"/>
        </w:rPr>
        <w:t>1mA</w:t>
      </w:r>
      <w:r w:rsidRPr="00AA1730">
        <w:rPr>
          <w:rFonts w:hint="eastAsia"/>
          <w:sz w:val="24"/>
          <w:szCs w:val="24"/>
        </w:rPr>
        <w:t>以上时，增量</w:t>
      </w:r>
      <w:r w:rsidRPr="00AA1730">
        <w:rPr>
          <w:rFonts w:hint="eastAsia"/>
          <w:sz w:val="24"/>
          <w:szCs w:val="24"/>
        </w:rPr>
        <w:t>1mA</w:t>
      </w:r>
      <w:r w:rsidRPr="00AA1730">
        <w:rPr>
          <w:rFonts w:hint="eastAsia"/>
          <w:sz w:val="24"/>
          <w:szCs w:val="24"/>
        </w:rPr>
        <w:t>，可调；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11</w:t>
      </w:r>
      <w:r w:rsidRPr="00AA1730">
        <w:rPr>
          <w:rFonts w:hint="eastAsia"/>
          <w:sz w:val="24"/>
          <w:szCs w:val="24"/>
        </w:rPr>
        <w:t>、腹肌通道刺激电流幅度：调节范围：</w:t>
      </w:r>
      <w:r w:rsidRPr="00AA1730">
        <w:rPr>
          <w:rFonts w:hint="eastAsia"/>
          <w:sz w:val="24"/>
          <w:szCs w:val="24"/>
        </w:rPr>
        <w:t>(0.5-20)mA</w:t>
      </w:r>
      <w:r w:rsidRPr="00AA1730">
        <w:rPr>
          <w:rFonts w:hint="eastAsia"/>
          <w:sz w:val="24"/>
          <w:szCs w:val="24"/>
        </w:rPr>
        <w:t>，</w:t>
      </w:r>
      <w:r w:rsidRPr="00AA1730">
        <w:rPr>
          <w:rFonts w:hint="eastAsia"/>
          <w:sz w:val="24"/>
          <w:szCs w:val="24"/>
        </w:rPr>
        <w:t>1mA</w:t>
      </w:r>
      <w:r w:rsidRPr="00AA1730">
        <w:rPr>
          <w:rFonts w:hint="eastAsia"/>
          <w:sz w:val="24"/>
          <w:szCs w:val="24"/>
        </w:rPr>
        <w:t>以下时，增量</w:t>
      </w:r>
      <w:r w:rsidRPr="00AA1730">
        <w:rPr>
          <w:rFonts w:hint="eastAsia"/>
          <w:sz w:val="24"/>
          <w:szCs w:val="24"/>
        </w:rPr>
        <w:t>0.5mA</w:t>
      </w:r>
      <w:r w:rsidRPr="00AA1730">
        <w:rPr>
          <w:rFonts w:hint="eastAsia"/>
          <w:sz w:val="24"/>
          <w:szCs w:val="24"/>
        </w:rPr>
        <w:t>，可调；</w:t>
      </w:r>
      <w:r w:rsidRPr="00AA1730">
        <w:rPr>
          <w:rFonts w:hint="eastAsia"/>
          <w:sz w:val="24"/>
          <w:szCs w:val="24"/>
        </w:rPr>
        <w:t>1mA</w:t>
      </w:r>
      <w:r w:rsidRPr="00AA1730">
        <w:rPr>
          <w:rFonts w:hint="eastAsia"/>
          <w:sz w:val="24"/>
          <w:szCs w:val="24"/>
        </w:rPr>
        <w:t>以上时，增量</w:t>
      </w:r>
      <w:r w:rsidRPr="00AA1730">
        <w:rPr>
          <w:rFonts w:hint="eastAsia"/>
          <w:sz w:val="24"/>
          <w:szCs w:val="24"/>
        </w:rPr>
        <w:t>1mA,</w:t>
      </w:r>
      <w:r w:rsidRPr="00AA1730">
        <w:rPr>
          <w:rFonts w:hint="eastAsia"/>
          <w:sz w:val="24"/>
          <w:szCs w:val="24"/>
        </w:rPr>
        <w:t>可调；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12</w:t>
      </w:r>
      <w:r w:rsidRPr="00AA1730">
        <w:rPr>
          <w:rFonts w:hint="eastAsia"/>
          <w:sz w:val="24"/>
          <w:szCs w:val="24"/>
        </w:rPr>
        <w:t>、呼吸实时同步：设置呼吸参数后，通过呼吸动态图及语音引导患者呼吸锻炼；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13</w:t>
      </w:r>
      <w:r w:rsidRPr="00AA1730">
        <w:rPr>
          <w:rFonts w:hint="eastAsia"/>
          <w:sz w:val="24"/>
          <w:szCs w:val="24"/>
        </w:rPr>
        <w:t>、具备呼吸动态图开始</w:t>
      </w:r>
      <w:r w:rsidRPr="00AA1730">
        <w:rPr>
          <w:rFonts w:hint="eastAsia"/>
          <w:sz w:val="24"/>
          <w:szCs w:val="24"/>
        </w:rPr>
        <w:t>/</w:t>
      </w:r>
      <w:r w:rsidRPr="00AA1730">
        <w:rPr>
          <w:rFonts w:hint="eastAsia"/>
          <w:sz w:val="24"/>
          <w:szCs w:val="24"/>
        </w:rPr>
        <w:t>停止功能；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★</w:t>
      </w:r>
      <w:r w:rsidRPr="00AA1730">
        <w:rPr>
          <w:rFonts w:hint="eastAsia"/>
          <w:sz w:val="24"/>
          <w:szCs w:val="24"/>
        </w:rPr>
        <w:t>14</w:t>
      </w:r>
      <w:r w:rsidRPr="00AA1730">
        <w:rPr>
          <w:rFonts w:hint="eastAsia"/>
          <w:sz w:val="24"/>
          <w:szCs w:val="24"/>
        </w:rPr>
        <w:t>、注册证适应症范围：慢性阻塞性肺疾病稳定期、慢性呼吸衰竭、机械通气患者撤机前和撤机后的康复辅助治疗；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15</w:t>
      </w:r>
      <w:r w:rsidRPr="00AA1730">
        <w:rPr>
          <w:rFonts w:hint="eastAsia"/>
          <w:sz w:val="24"/>
          <w:szCs w:val="24"/>
        </w:rPr>
        <w:t>、具备中文</w:t>
      </w:r>
      <w:r w:rsidRPr="00AA1730">
        <w:rPr>
          <w:rFonts w:hint="eastAsia"/>
          <w:sz w:val="24"/>
          <w:szCs w:val="24"/>
        </w:rPr>
        <w:t>/</w:t>
      </w:r>
      <w:r w:rsidRPr="00AA1730">
        <w:rPr>
          <w:rFonts w:hint="eastAsia"/>
          <w:sz w:val="24"/>
          <w:szCs w:val="24"/>
        </w:rPr>
        <w:t>英文语言选项功能；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16</w:t>
      </w:r>
      <w:r w:rsidRPr="00AA1730">
        <w:rPr>
          <w:rFonts w:hint="eastAsia"/>
          <w:sz w:val="24"/>
          <w:szCs w:val="24"/>
        </w:rPr>
        <w:t>、屏幕亮度可调节，适用于不同治疗环境；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17</w:t>
      </w:r>
      <w:r w:rsidRPr="00AA1730">
        <w:rPr>
          <w:rFonts w:hint="eastAsia"/>
          <w:sz w:val="24"/>
          <w:szCs w:val="24"/>
        </w:rPr>
        <w:t>、具备在治疗结束、治疗过程中电极片脱落、电池电量不足时，蜂鸣器报警提示，且提示音具有暂停</w:t>
      </w:r>
      <w:r w:rsidRPr="00AA1730">
        <w:rPr>
          <w:rFonts w:hint="eastAsia"/>
          <w:sz w:val="24"/>
          <w:szCs w:val="24"/>
        </w:rPr>
        <w:t>/</w:t>
      </w:r>
      <w:r w:rsidRPr="00AA1730">
        <w:rPr>
          <w:rFonts w:hint="eastAsia"/>
          <w:sz w:val="24"/>
          <w:szCs w:val="24"/>
        </w:rPr>
        <w:t>开启功能；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18</w:t>
      </w:r>
      <w:r w:rsidRPr="00AA1730">
        <w:rPr>
          <w:rFonts w:hint="eastAsia"/>
          <w:sz w:val="24"/>
          <w:szCs w:val="24"/>
        </w:rPr>
        <w:t>、电极片导联线与电极片连接方式为插孔式；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19</w:t>
      </w:r>
      <w:r w:rsidRPr="00AA1730">
        <w:rPr>
          <w:rFonts w:hint="eastAsia"/>
          <w:sz w:val="24"/>
          <w:szCs w:val="24"/>
        </w:rPr>
        <w:t>、主机重量≤</w:t>
      </w:r>
      <w:r w:rsidRPr="00AA1730">
        <w:rPr>
          <w:rFonts w:hint="eastAsia"/>
          <w:sz w:val="24"/>
          <w:szCs w:val="24"/>
        </w:rPr>
        <w:t>600g</w:t>
      </w:r>
      <w:r w:rsidRPr="00AA1730">
        <w:rPr>
          <w:rFonts w:hint="eastAsia"/>
          <w:sz w:val="24"/>
          <w:szCs w:val="24"/>
        </w:rPr>
        <w:t>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20</w:t>
      </w:r>
      <w:r w:rsidRPr="00AA1730">
        <w:rPr>
          <w:rFonts w:hint="eastAsia"/>
          <w:sz w:val="24"/>
          <w:szCs w:val="24"/>
        </w:rPr>
        <w:t>、同系列产品做过临床试验且临床试验病例≥</w:t>
      </w:r>
      <w:r w:rsidRPr="00AA1730">
        <w:rPr>
          <w:rFonts w:hint="eastAsia"/>
          <w:sz w:val="24"/>
          <w:szCs w:val="24"/>
        </w:rPr>
        <w:t>100</w:t>
      </w:r>
      <w:r w:rsidRPr="00AA1730">
        <w:rPr>
          <w:rFonts w:hint="eastAsia"/>
          <w:sz w:val="24"/>
          <w:szCs w:val="24"/>
        </w:rPr>
        <w:t>例；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21</w:t>
      </w:r>
      <w:r w:rsidRPr="00AA1730">
        <w:rPr>
          <w:rFonts w:hint="eastAsia"/>
          <w:sz w:val="24"/>
          <w:szCs w:val="24"/>
        </w:rPr>
        <w:t>、设备物理操作按键≤</w:t>
      </w:r>
      <w:r w:rsidRPr="00AA1730">
        <w:rPr>
          <w:rFonts w:hint="eastAsia"/>
          <w:sz w:val="24"/>
          <w:szCs w:val="24"/>
        </w:rPr>
        <w:t>2</w:t>
      </w:r>
      <w:r w:rsidRPr="00AA1730">
        <w:rPr>
          <w:rFonts w:hint="eastAsia"/>
          <w:sz w:val="24"/>
          <w:szCs w:val="24"/>
        </w:rPr>
        <w:t>（不含开关健）；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22</w:t>
      </w:r>
      <w:r w:rsidRPr="00AA1730">
        <w:rPr>
          <w:rFonts w:hint="eastAsia"/>
          <w:sz w:val="24"/>
          <w:szCs w:val="24"/>
        </w:rPr>
        <w:t>、同系列产品拥有</w:t>
      </w:r>
      <w:r w:rsidRPr="00AA1730">
        <w:rPr>
          <w:rFonts w:hint="eastAsia"/>
          <w:sz w:val="24"/>
          <w:szCs w:val="24"/>
        </w:rPr>
        <w:t>CE</w:t>
      </w:r>
      <w:r w:rsidRPr="00AA1730">
        <w:rPr>
          <w:rFonts w:hint="eastAsia"/>
          <w:sz w:val="24"/>
          <w:szCs w:val="24"/>
        </w:rPr>
        <w:t>或</w:t>
      </w:r>
      <w:r w:rsidRPr="00AA1730">
        <w:rPr>
          <w:rFonts w:hint="eastAsia"/>
          <w:sz w:val="24"/>
          <w:szCs w:val="24"/>
        </w:rPr>
        <w:t>FDA</w:t>
      </w:r>
      <w:r w:rsidRPr="00AA1730">
        <w:rPr>
          <w:rFonts w:hint="eastAsia"/>
          <w:sz w:val="24"/>
          <w:szCs w:val="24"/>
        </w:rPr>
        <w:t>认证证件；</w:t>
      </w:r>
    </w:p>
    <w:p w:rsidR="00C75E6F" w:rsidRPr="00AA1730" w:rsidRDefault="00C75E6F" w:rsidP="00AA1730">
      <w:pPr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23</w:t>
      </w:r>
      <w:r w:rsidRPr="00AA1730">
        <w:rPr>
          <w:rFonts w:hint="eastAsia"/>
          <w:sz w:val="24"/>
          <w:szCs w:val="24"/>
        </w:rPr>
        <w:t>、有锁屏功能；</w:t>
      </w:r>
    </w:p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75E6F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C75E6F" w:rsidRDefault="00C75E6F" w:rsidP="00C75E6F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、驻地以上城市具有厂家备件库及售后服务工程师，支持安装、调试及维修</w:t>
      </w:r>
    </w:p>
    <w:p w:rsidR="00C75E6F" w:rsidRDefault="00C75E6F" w:rsidP="00C75E6F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、厂家提供操作人员的外出培训及现场操作培训</w:t>
      </w:r>
      <w:r>
        <w:rPr>
          <w:sz w:val="24"/>
          <w:szCs w:val="24"/>
        </w:rPr>
        <w:t>.</w:t>
      </w:r>
    </w:p>
    <w:p w:rsidR="00C75E6F" w:rsidRDefault="00C75E6F" w:rsidP="00C75E6F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、本项目要求提供生产日期为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年内的设备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设备使用年限≥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年（提供佐证）。</w:t>
      </w:r>
    </w:p>
    <w:p w:rsidR="00C75E6F" w:rsidRDefault="00C75E6F" w:rsidP="00C75E6F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、质保期大于或等于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年，质保期从验收合格后开始计算。质保期内所有软件维护、升级和设备维护等要求免费上门服务。</w:t>
      </w:r>
    </w:p>
    <w:p w:rsidR="00C75E6F" w:rsidRDefault="00C75E6F" w:rsidP="00C75E6F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、提供设备标准配置清单，涉及耗材及易损件提供清单分项报价。</w:t>
      </w:r>
    </w:p>
    <w:p w:rsidR="000766F8" w:rsidRPr="00C75E6F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037D2F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037D2F">
        <w:rPr>
          <w:sz w:val="24"/>
          <w:szCs w:val="24"/>
        </w:rPr>
        <w:t>2</w:t>
      </w:r>
      <w:r w:rsidR="00CA6DED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037D2F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-</w:t>
      </w:r>
      <w:r w:rsidR="00037D2F">
        <w:rPr>
          <w:sz w:val="24"/>
          <w:szCs w:val="24"/>
        </w:rPr>
        <w:t>18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Pr="00C24D0C" w:rsidRDefault="00C24D0C" w:rsidP="00C24D0C">
      <w:pPr>
        <w:pStyle w:val="2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026CA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026C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026C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026C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026C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026C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026C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026C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026C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026C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026CA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026CA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026CAB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31116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EF0" w:rsidRDefault="000E7EF0">
      <w:r>
        <w:separator/>
      </w:r>
    </w:p>
  </w:endnote>
  <w:endnote w:type="continuationSeparator" w:id="1">
    <w:p w:rsidR="000E7EF0" w:rsidRDefault="000E7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EF0" w:rsidRDefault="000E7EF0">
      <w:r>
        <w:separator/>
      </w:r>
    </w:p>
  </w:footnote>
  <w:footnote w:type="continuationSeparator" w:id="1">
    <w:p w:rsidR="000E7EF0" w:rsidRDefault="000E7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 w:rsidR="001F6E04" w:rsidRPr="001F6E04">
      <w:t>KJ.2025.ZW.CG-A-8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26CAB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E7EF0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F6E04"/>
    <w:rsid w:val="002121FD"/>
    <w:rsid w:val="00242C99"/>
    <w:rsid w:val="0026503E"/>
    <w:rsid w:val="0027181D"/>
    <w:rsid w:val="00271A77"/>
    <w:rsid w:val="002747A2"/>
    <w:rsid w:val="002804E6"/>
    <w:rsid w:val="00291296"/>
    <w:rsid w:val="002D1A8A"/>
    <w:rsid w:val="002E1636"/>
    <w:rsid w:val="002E4AC8"/>
    <w:rsid w:val="00311169"/>
    <w:rsid w:val="003165CD"/>
    <w:rsid w:val="00322E7D"/>
    <w:rsid w:val="003531B6"/>
    <w:rsid w:val="003A0A27"/>
    <w:rsid w:val="003A76EC"/>
    <w:rsid w:val="003D09A0"/>
    <w:rsid w:val="003D1991"/>
    <w:rsid w:val="003E20BB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A5B6A"/>
    <w:rsid w:val="005B29A9"/>
    <w:rsid w:val="005C04C2"/>
    <w:rsid w:val="005D3504"/>
    <w:rsid w:val="005E090C"/>
    <w:rsid w:val="00601B26"/>
    <w:rsid w:val="00616CB5"/>
    <w:rsid w:val="00640FCF"/>
    <w:rsid w:val="00685B42"/>
    <w:rsid w:val="006933E9"/>
    <w:rsid w:val="006B30FD"/>
    <w:rsid w:val="006D0E51"/>
    <w:rsid w:val="006D4F31"/>
    <w:rsid w:val="006D77B9"/>
    <w:rsid w:val="006F0BE4"/>
    <w:rsid w:val="00706643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23DE5"/>
    <w:rsid w:val="00837806"/>
    <w:rsid w:val="00862531"/>
    <w:rsid w:val="008777EA"/>
    <w:rsid w:val="008832B0"/>
    <w:rsid w:val="008905D8"/>
    <w:rsid w:val="008A27D7"/>
    <w:rsid w:val="008C4202"/>
    <w:rsid w:val="00903385"/>
    <w:rsid w:val="0095056D"/>
    <w:rsid w:val="009628FD"/>
    <w:rsid w:val="00997A3E"/>
    <w:rsid w:val="009A23CD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62D98"/>
    <w:rsid w:val="00A7762E"/>
    <w:rsid w:val="00A95A41"/>
    <w:rsid w:val="00A95DD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BF6AA4"/>
    <w:rsid w:val="00C0436B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A6DED"/>
    <w:rsid w:val="00CC512E"/>
    <w:rsid w:val="00CD01DD"/>
    <w:rsid w:val="00CF32E8"/>
    <w:rsid w:val="00D02CC7"/>
    <w:rsid w:val="00D228B5"/>
    <w:rsid w:val="00D24B1F"/>
    <w:rsid w:val="00D53E7F"/>
    <w:rsid w:val="00D54A54"/>
    <w:rsid w:val="00D823CD"/>
    <w:rsid w:val="00D947C5"/>
    <w:rsid w:val="00DA6347"/>
    <w:rsid w:val="00DB2D20"/>
    <w:rsid w:val="00DD679B"/>
    <w:rsid w:val="00DF5279"/>
    <w:rsid w:val="00E24CF8"/>
    <w:rsid w:val="00E423EF"/>
    <w:rsid w:val="00E52E1B"/>
    <w:rsid w:val="00EA7170"/>
    <w:rsid w:val="00ED7740"/>
    <w:rsid w:val="00EE04AF"/>
    <w:rsid w:val="00F10614"/>
    <w:rsid w:val="00F119EB"/>
    <w:rsid w:val="00F12162"/>
    <w:rsid w:val="00F124F5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116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311169"/>
    <w:pPr>
      <w:ind w:firstLineChars="200" w:firstLine="420"/>
    </w:pPr>
  </w:style>
  <w:style w:type="paragraph" w:styleId="a3">
    <w:name w:val="Body Text Indent"/>
    <w:basedOn w:val="a"/>
    <w:next w:val="a4"/>
    <w:qFormat/>
    <w:rsid w:val="00311169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311169"/>
    <w:rPr>
      <w:b/>
      <w:bCs/>
    </w:rPr>
  </w:style>
  <w:style w:type="paragraph" w:styleId="a5">
    <w:name w:val="annotation text"/>
    <w:basedOn w:val="a"/>
    <w:semiHidden/>
    <w:qFormat/>
    <w:rsid w:val="00311169"/>
  </w:style>
  <w:style w:type="paragraph" w:styleId="a6">
    <w:name w:val="Plain Text"/>
    <w:basedOn w:val="a"/>
    <w:link w:val="Char"/>
    <w:qFormat/>
    <w:rsid w:val="00311169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311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311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31116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31116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311169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31116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31116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311169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546</Words>
  <Characters>3113</Characters>
  <Application>Microsoft Office Word</Application>
  <DocSecurity>0</DocSecurity>
  <Lines>25</Lines>
  <Paragraphs>7</Paragraphs>
  <ScaleCrop>false</ScaleCrop>
  <Company>微软中国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2025-06-19T04:27:00Z</dcterms:created>
  <dcterms:modified xsi:type="dcterms:W3CDTF">2025-06-19T04:27:00Z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