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42" w:rsidRDefault="001F2229">
      <w:pPr>
        <w:widowControl/>
        <w:jc w:val="center"/>
        <w:rPr>
          <w:rFonts w:ascii="黑体" w:eastAsia="黑体" w:hAnsi="黑体" w:cs="宋体"/>
          <w:kern w:val="0"/>
          <w:sz w:val="44"/>
          <w:szCs w:val="44"/>
        </w:rPr>
      </w:pPr>
      <w:r w:rsidRPr="001F2229">
        <w:rPr>
          <w:rFonts w:ascii="黑体" w:eastAsia="黑体" w:hAnsi="黑体" w:cs="宋体" w:hint="eastAsia"/>
          <w:kern w:val="0"/>
          <w:sz w:val="44"/>
          <w:szCs w:val="44"/>
        </w:rPr>
        <w:t>连续性血液净化设备</w:t>
      </w:r>
      <w:r w:rsidR="00E24CF8">
        <w:rPr>
          <w:rFonts w:ascii="黑体" w:eastAsia="黑体" w:hAnsi="黑体" w:cs="宋体" w:hint="eastAsia"/>
          <w:kern w:val="0"/>
          <w:sz w:val="44"/>
          <w:szCs w:val="44"/>
        </w:rPr>
        <w:t>项目</w:t>
      </w:r>
      <w:r w:rsidR="00E24CF8">
        <w:rPr>
          <w:rFonts w:ascii="黑体" w:eastAsia="黑体" w:hAnsi="黑体" w:hint="eastAsia"/>
          <w:sz w:val="44"/>
          <w:szCs w:val="44"/>
        </w:rPr>
        <w:t>招标文件</w:t>
      </w:r>
      <w:r w:rsidR="00F124F5">
        <w:rPr>
          <w:rFonts w:ascii="黑体" w:eastAsia="黑体" w:hAnsi="黑体" w:hint="eastAsia"/>
          <w:sz w:val="44"/>
          <w:szCs w:val="44"/>
        </w:rPr>
        <w:t>（</w:t>
      </w:r>
      <w:r w:rsidR="00E24CF8">
        <w:rPr>
          <w:rFonts w:ascii="黑体" w:eastAsia="黑体" w:hAnsi="黑体" w:hint="eastAsia"/>
          <w:sz w:val="44"/>
          <w:szCs w:val="44"/>
        </w:rPr>
        <w:t>第一次）</w:t>
      </w:r>
    </w:p>
    <w:p w:rsidR="00685B42" w:rsidRDefault="00685B42">
      <w:pPr>
        <w:rPr>
          <w:sz w:val="24"/>
          <w:szCs w:val="24"/>
        </w:rPr>
      </w:pPr>
    </w:p>
    <w:p w:rsidR="001F2229" w:rsidRDefault="00E24CF8" w:rsidP="001F2229">
      <w:pPr>
        <w:widowControl/>
        <w:rPr>
          <w:sz w:val="24"/>
          <w:szCs w:val="24"/>
        </w:rPr>
      </w:pPr>
      <w:r>
        <w:rPr>
          <w:rFonts w:hint="eastAsia"/>
          <w:sz w:val="24"/>
          <w:szCs w:val="24"/>
        </w:rPr>
        <w:t>一、项目名称：</w:t>
      </w:r>
      <w:r w:rsidR="001F2229" w:rsidRPr="001F2229">
        <w:rPr>
          <w:rFonts w:hint="eastAsia"/>
          <w:sz w:val="24"/>
          <w:szCs w:val="24"/>
        </w:rPr>
        <w:t>连续性血液净化设备</w:t>
      </w:r>
    </w:p>
    <w:p w:rsidR="00685B42" w:rsidRDefault="00E24CF8" w:rsidP="001F2229">
      <w:pPr>
        <w:widowControl/>
        <w:rPr>
          <w:sz w:val="24"/>
          <w:szCs w:val="24"/>
        </w:rPr>
      </w:pPr>
      <w:r>
        <w:rPr>
          <w:rFonts w:hint="eastAsia"/>
          <w:sz w:val="24"/>
          <w:szCs w:val="24"/>
        </w:rPr>
        <w:t>二、采购预算（最高上限价）：</w:t>
      </w:r>
      <w:r w:rsidR="001F2229">
        <w:rPr>
          <w:sz w:val="24"/>
          <w:szCs w:val="24"/>
        </w:rPr>
        <w:t>250000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85B42">
        <w:tc>
          <w:tcPr>
            <w:tcW w:w="1277" w:type="dxa"/>
            <w:vAlign w:val="center"/>
          </w:tcPr>
          <w:p w:rsidR="00685B42" w:rsidRDefault="00E24CF8">
            <w:pPr>
              <w:rPr>
                <w:sz w:val="24"/>
                <w:szCs w:val="24"/>
              </w:rPr>
            </w:pPr>
            <w:r>
              <w:rPr>
                <w:rFonts w:hint="eastAsia"/>
                <w:sz w:val="24"/>
                <w:szCs w:val="24"/>
              </w:rPr>
              <w:t>科室</w:t>
            </w:r>
          </w:p>
        </w:tc>
        <w:tc>
          <w:tcPr>
            <w:tcW w:w="2693" w:type="dxa"/>
            <w:vAlign w:val="center"/>
          </w:tcPr>
          <w:p w:rsidR="00685B42" w:rsidRDefault="00E24CF8">
            <w:pPr>
              <w:rPr>
                <w:sz w:val="24"/>
                <w:szCs w:val="24"/>
              </w:rPr>
            </w:pPr>
            <w:r>
              <w:rPr>
                <w:rFonts w:hint="eastAsia"/>
                <w:sz w:val="24"/>
                <w:szCs w:val="24"/>
              </w:rPr>
              <w:t>项目名称</w:t>
            </w:r>
          </w:p>
        </w:tc>
        <w:tc>
          <w:tcPr>
            <w:tcW w:w="992" w:type="dxa"/>
            <w:vAlign w:val="center"/>
          </w:tcPr>
          <w:p w:rsidR="00685B42" w:rsidRDefault="00E24CF8">
            <w:pPr>
              <w:rPr>
                <w:sz w:val="24"/>
                <w:szCs w:val="24"/>
              </w:rPr>
            </w:pPr>
            <w:r>
              <w:rPr>
                <w:rFonts w:hint="eastAsia"/>
                <w:sz w:val="24"/>
                <w:szCs w:val="24"/>
              </w:rPr>
              <w:t>数量</w:t>
            </w:r>
          </w:p>
        </w:tc>
        <w:tc>
          <w:tcPr>
            <w:tcW w:w="1276" w:type="dxa"/>
            <w:vAlign w:val="center"/>
          </w:tcPr>
          <w:p w:rsidR="00685B42" w:rsidRDefault="00E24CF8">
            <w:pPr>
              <w:rPr>
                <w:sz w:val="24"/>
                <w:szCs w:val="24"/>
              </w:rPr>
            </w:pPr>
            <w:r>
              <w:rPr>
                <w:rFonts w:hint="eastAsia"/>
                <w:sz w:val="24"/>
                <w:szCs w:val="24"/>
              </w:rPr>
              <w:t>计量单位</w:t>
            </w:r>
          </w:p>
        </w:tc>
        <w:tc>
          <w:tcPr>
            <w:tcW w:w="1417" w:type="dxa"/>
            <w:vAlign w:val="center"/>
          </w:tcPr>
          <w:p w:rsidR="00685B42" w:rsidRDefault="00E24CF8">
            <w:pPr>
              <w:rPr>
                <w:sz w:val="24"/>
                <w:szCs w:val="24"/>
              </w:rPr>
            </w:pPr>
            <w:r>
              <w:rPr>
                <w:rFonts w:hint="eastAsia"/>
                <w:sz w:val="24"/>
                <w:szCs w:val="24"/>
              </w:rPr>
              <w:t>单价（元）</w:t>
            </w:r>
          </w:p>
        </w:tc>
        <w:tc>
          <w:tcPr>
            <w:tcW w:w="1418" w:type="dxa"/>
            <w:vAlign w:val="center"/>
          </w:tcPr>
          <w:p w:rsidR="00685B42" w:rsidRDefault="00E24CF8">
            <w:pPr>
              <w:rPr>
                <w:sz w:val="24"/>
                <w:szCs w:val="24"/>
              </w:rPr>
            </w:pPr>
            <w:r>
              <w:rPr>
                <w:rFonts w:hint="eastAsia"/>
                <w:sz w:val="24"/>
                <w:szCs w:val="24"/>
              </w:rPr>
              <w:t>金额（元）</w:t>
            </w:r>
          </w:p>
        </w:tc>
      </w:tr>
      <w:tr w:rsidR="00685B42">
        <w:tc>
          <w:tcPr>
            <w:tcW w:w="1277" w:type="dxa"/>
            <w:vAlign w:val="center"/>
          </w:tcPr>
          <w:p w:rsidR="00685B42" w:rsidRDefault="001F2229">
            <w:pPr>
              <w:rPr>
                <w:sz w:val="24"/>
                <w:szCs w:val="24"/>
              </w:rPr>
            </w:pPr>
            <w:r>
              <w:rPr>
                <w:rFonts w:hint="eastAsia"/>
                <w:sz w:val="24"/>
                <w:szCs w:val="24"/>
              </w:rPr>
              <w:t>I</w:t>
            </w:r>
            <w:r>
              <w:rPr>
                <w:sz w:val="24"/>
                <w:szCs w:val="24"/>
              </w:rPr>
              <w:t>CU</w:t>
            </w:r>
          </w:p>
        </w:tc>
        <w:tc>
          <w:tcPr>
            <w:tcW w:w="2693" w:type="dxa"/>
            <w:vAlign w:val="center"/>
          </w:tcPr>
          <w:p w:rsidR="00685B42" w:rsidRDefault="001F2229">
            <w:pPr>
              <w:rPr>
                <w:rFonts w:asciiTheme="majorEastAsia" w:eastAsiaTheme="majorEastAsia" w:hAnsiTheme="majorEastAsia"/>
                <w:sz w:val="24"/>
                <w:szCs w:val="24"/>
              </w:rPr>
            </w:pPr>
            <w:r w:rsidRPr="001F2229">
              <w:rPr>
                <w:rFonts w:hint="eastAsia"/>
                <w:sz w:val="24"/>
                <w:szCs w:val="24"/>
              </w:rPr>
              <w:t>连续性血液净化设备</w:t>
            </w:r>
          </w:p>
        </w:tc>
        <w:tc>
          <w:tcPr>
            <w:tcW w:w="992" w:type="dxa"/>
            <w:vAlign w:val="center"/>
          </w:tcPr>
          <w:p w:rsidR="00685B42" w:rsidRDefault="001F2229">
            <w:pPr>
              <w:rPr>
                <w:sz w:val="24"/>
                <w:szCs w:val="24"/>
              </w:rPr>
            </w:pPr>
            <w:r>
              <w:rPr>
                <w:sz w:val="24"/>
                <w:szCs w:val="24"/>
              </w:rPr>
              <w:t>1</w:t>
            </w:r>
          </w:p>
        </w:tc>
        <w:tc>
          <w:tcPr>
            <w:tcW w:w="1276" w:type="dxa"/>
            <w:vAlign w:val="center"/>
          </w:tcPr>
          <w:p w:rsidR="00685B42" w:rsidRDefault="00807A5B">
            <w:pPr>
              <w:rPr>
                <w:sz w:val="24"/>
                <w:szCs w:val="24"/>
              </w:rPr>
            </w:pPr>
            <w:r>
              <w:rPr>
                <w:rFonts w:hint="eastAsia"/>
                <w:sz w:val="24"/>
                <w:szCs w:val="24"/>
              </w:rPr>
              <w:t>套</w:t>
            </w:r>
          </w:p>
        </w:tc>
        <w:tc>
          <w:tcPr>
            <w:tcW w:w="1417" w:type="dxa"/>
            <w:vAlign w:val="center"/>
          </w:tcPr>
          <w:p w:rsidR="00685B42" w:rsidRDefault="001F2229" w:rsidP="00A7762E">
            <w:pPr>
              <w:rPr>
                <w:sz w:val="24"/>
                <w:szCs w:val="24"/>
              </w:rPr>
            </w:pPr>
            <w:r>
              <w:rPr>
                <w:sz w:val="24"/>
                <w:szCs w:val="24"/>
              </w:rPr>
              <w:t>250000</w:t>
            </w:r>
          </w:p>
        </w:tc>
        <w:tc>
          <w:tcPr>
            <w:tcW w:w="1418" w:type="dxa"/>
            <w:vAlign w:val="center"/>
          </w:tcPr>
          <w:p w:rsidR="00685B42" w:rsidRDefault="001F2229" w:rsidP="00A7762E">
            <w:pPr>
              <w:rPr>
                <w:sz w:val="24"/>
                <w:szCs w:val="24"/>
              </w:rPr>
            </w:pPr>
            <w:r>
              <w:rPr>
                <w:sz w:val="24"/>
                <w:szCs w:val="24"/>
              </w:rPr>
              <w:t>250000</w:t>
            </w:r>
          </w:p>
        </w:tc>
      </w:tr>
    </w:tbl>
    <w:p w:rsidR="00685B42" w:rsidRDefault="00685B4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ascii="Tahoma" w:hAnsi="Tahoma" w:hint="eastAsia"/>
          <w:kern w:val="0"/>
          <w:sz w:val="24"/>
          <w:szCs w:val="24"/>
          <w:u w:val="single"/>
        </w:rPr>
        <w:t>乙方提供产品质保期的年限</w:t>
      </w:r>
      <w:r>
        <w:rPr>
          <w:rFonts w:hint="eastAsia"/>
          <w:sz w:val="24"/>
          <w:szCs w:val="24"/>
        </w:rPr>
        <w:t>）年后付清。</w:t>
      </w:r>
    </w:p>
    <w:p w:rsidR="00685B42" w:rsidRDefault="00685B42">
      <w:pPr>
        <w:rPr>
          <w:sz w:val="24"/>
          <w:szCs w:val="24"/>
        </w:rPr>
      </w:pPr>
    </w:p>
    <w:p w:rsidR="00685B42" w:rsidRDefault="00E24CF8">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685B42" w:rsidRDefault="00685B42">
      <w:pPr>
        <w:rPr>
          <w:sz w:val="24"/>
          <w:szCs w:val="24"/>
        </w:rPr>
      </w:pPr>
    </w:p>
    <w:p w:rsidR="00685B42" w:rsidRDefault="00E24CF8" w:rsidP="00D24B1F">
      <w:pPr>
        <w:tabs>
          <w:tab w:val="right" w:pos="8306"/>
        </w:tabs>
        <w:rPr>
          <w:sz w:val="24"/>
          <w:szCs w:val="24"/>
        </w:rPr>
      </w:pPr>
      <w:r>
        <w:rPr>
          <w:rFonts w:hint="eastAsia"/>
          <w:sz w:val="24"/>
          <w:szCs w:val="24"/>
        </w:rPr>
        <w:t>五、评标办法：</w:t>
      </w:r>
      <w:r>
        <w:rPr>
          <w:rFonts w:hAnsi="宋体" w:cs="宋体" w:hint="eastAsia"/>
          <w:color w:val="000000"/>
          <w:kern w:val="0"/>
          <w:sz w:val="24"/>
          <w:szCs w:val="24"/>
        </w:rPr>
        <w:t>竞争性议价，现场需二次议价</w:t>
      </w:r>
      <w:r w:rsidR="00D24B1F">
        <w:rPr>
          <w:rFonts w:hAnsi="宋体" w:cs="宋体"/>
          <w:color w:val="000000"/>
          <w:kern w:val="0"/>
          <w:sz w:val="24"/>
          <w:szCs w:val="24"/>
        </w:rPr>
        <w:tab/>
      </w:r>
    </w:p>
    <w:p w:rsidR="00685B42" w:rsidRDefault="00685B42">
      <w:pPr>
        <w:rPr>
          <w:sz w:val="24"/>
          <w:szCs w:val="24"/>
        </w:rPr>
      </w:pPr>
    </w:p>
    <w:p w:rsidR="00685B42" w:rsidRDefault="00E24CF8">
      <w:pPr>
        <w:rPr>
          <w:sz w:val="24"/>
          <w:szCs w:val="24"/>
        </w:rPr>
      </w:pPr>
      <w:r>
        <w:rPr>
          <w:rFonts w:hint="eastAsia"/>
          <w:sz w:val="24"/>
          <w:szCs w:val="24"/>
        </w:rPr>
        <w:t>六、投标人的资格要求</w:t>
      </w:r>
    </w:p>
    <w:p w:rsidR="00AB2876" w:rsidRPr="00AB2876" w:rsidRDefault="00AB2876" w:rsidP="00AB2876">
      <w:pPr>
        <w:pStyle w:val="2"/>
        <w:ind w:leftChars="0" w:left="0" w:firstLineChars="0" w:firstLine="0"/>
      </w:pPr>
      <w:r>
        <w:rPr>
          <w:rFonts w:hint="eastAsia"/>
        </w:rPr>
        <w:t>（一）基本</w:t>
      </w:r>
      <w:r>
        <w:t>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Pr="00AB2876" w:rsidRDefault="00E24CF8">
      <w:pPr>
        <w:rPr>
          <w:sz w:val="24"/>
          <w:szCs w:val="24"/>
        </w:rPr>
      </w:pPr>
      <w:r>
        <w:rPr>
          <w:rFonts w:hint="eastAsia"/>
          <w:sz w:val="24"/>
          <w:szCs w:val="24"/>
        </w:rPr>
        <w:t>3</w:t>
      </w:r>
      <w:r>
        <w:rPr>
          <w:rFonts w:hint="eastAsia"/>
          <w:sz w:val="24"/>
          <w:szCs w:val="24"/>
        </w:rPr>
        <w:t>、法定代表人授权委托书（如有）</w:t>
      </w:r>
      <w:r w:rsidR="00AB2876">
        <w:rPr>
          <w:rFonts w:hint="eastAsia"/>
          <w:sz w:val="24"/>
          <w:szCs w:val="24"/>
        </w:rPr>
        <w:t>，</w:t>
      </w:r>
      <w:r w:rsidR="00AB2876" w:rsidRPr="00807AE0">
        <w:rPr>
          <w:rFonts w:hint="eastAsia"/>
          <w:sz w:val="24"/>
          <w:szCs w:val="24"/>
        </w:rPr>
        <w:t>被授权代表人在投标单位或投标单位依法登记的分支机构近三个月内</w:t>
      </w:r>
      <w:r w:rsidR="00AB2876" w:rsidRPr="00807AE0">
        <w:rPr>
          <w:rFonts w:hint="eastAsia"/>
          <w:sz w:val="24"/>
          <w:szCs w:val="24"/>
        </w:rPr>
        <w:t>(2025</w:t>
      </w:r>
      <w:r w:rsidR="00AB2876" w:rsidRPr="00807AE0">
        <w:rPr>
          <w:rFonts w:hint="eastAsia"/>
          <w:sz w:val="24"/>
          <w:szCs w:val="24"/>
        </w:rPr>
        <w:t>年</w:t>
      </w:r>
      <w:r w:rsidR="00AB2876" w:rsidRPr="00807AE0">
        <w:rPr>
          <w:rFonts w:hint="eastAsia"/>
          <w:sz w:val="24"/>
          <w:szCs w:val="24"/>
        </w:rPr>
        <w:t>3</w:t>
      </w:r>
      <w:r w:rsidR="00AB2876" w:rsidRPr="00807AE0">
        <w:rPr>
          <w:rFonts w:hint="eastAsia"/>
          <w:sz w:val="24"/>
          <w:szCs w:val="24"/>
        </w:rPr>
        <w:t>月至</w:t>
      </w:r>
      <w:r w:rsidR="00AB2876" w:rsidRPr="00807AE0">
        <w:rPr>
          <w:rFonts w:hint="eastAsia"/>
          <w:sz w:val="24"/>
          <w:szCs w:val="24"/>
        </w:rPr>
        <w:t>2025</w:t>
      </w:r>
      <w:r w:rsidR="00AB2876" w:rsidRPr="00807AE0">
        <w:rPr>
          <w:rFonts w:hint="eastAsia"/>
          <w:sz w:val="24"/>
          <w:szCs w:val="24"/>
        </w:rPr>
        <w:t>年</w:t>
      </w:r>
      <w:r w:rsidR="00AB2876">
        <w:rPr>
          <w:sz w:val="24"/>
          <w:szCs w:val="24"/>
        </w:rPr>
        <w:t>6</w:t>
      </w:r>
      <w:r w:rsidR="00AB2876" w:rsidRPr="00807AE0">
        <w:rPr>
          <w:rFonts w:hint="eastAsia"/>
          <w:sz w:val="24"/>
          <w:szCs w:val="24"/>
        </w:rPr>
        <w:t>月</w:t>
      </w:r>
      <w:r w:rsidR="00AB2876" w:rsidRPr="00807AE0">
        <w:rPr>
          <w:rFonts w:hint="eastAsia"/>
          <w:sz w:val="24"/>
          <w:szCs w:val="24"/>
        </w:rPr>
        <w:t>)</w:t>
      </w:r>
      <w:r w:rsidR="00AB2876" w:rsidRPr="00807AE0">
        <w:rPr>
          <w:rFonts w:hint="eastAsia"/>
          <w:sz w:val="24"/>
          <w:szCs w:val="24"/>
        </w:rPr>
        <w:t>任意一个月的社保证明</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w:t>
      </w:r>
      <w:r w:rsidR="001030AB">
        <w:rPr>
          <w:rFonts w:hint="eastAsia"/>
          <w:sz w:val="24"/>
          <w:szCs w:val="24"/>
        </w:rPr>
        <w:t>、“医疗器械经营许可证”</w:t>
      </w:r>
      <w:r>
        <w:rPr>
          <w:rFonts w:hint="eastAsia"/>
          <w:sz w:val="24"/>
          <w:szCs w:val="24"/>
        </w:rPr>
        <w:t>及国家药监部门颁发的“医疗器械产品注册证”或“医疗器械生产备案凭证”）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AB2876" w:rsidRDefault="00AB2876" w:rsidP="00AB2876">
      <w:pPr>
        <w:pStyle w:val="2"/>
        <w:ind w:leftChars="0" w:left="0" w:firstLineChars="0" w:firstLine="0"/>
      </w:pPr>
      <w:r>
        <w:rPr>
          <w:rFonts w:hint="eastAsia"/>
        </w:rPr>
        <w:t>（二）其它</w:t>
      </w:r>
      <w:r>
        <w:t>要求</w:t>
      </w:r>
    </w:p>
    <w:p w:rsidR="00AB2876" w:rsidRPr="00807AE0" w:rsidRDefault="00AB2876" w:rsidP="00AB2876">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AB2876" w:rsidRDefault="00AB2876" w:rsidP="00AB2876">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AB2876" w:rsidRPr="00807AE0" w:rsidRDefault="00AB2876" w:rsidP="00AB2876">
      <w:pPr>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AB2876" w:rsidRPr="00807AE0" w:rsidRDefault="00AB2876" w:rsidP="00AB2876">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AB2876" w:rsidRPr="00AB2876" w:rsidRDefault="00AB2876" w:rsidP="00AB2876">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bookmarkStart w:id="0" w:name="_GoBack"/>
      <w:bookmarkEnd w:id="0"/>
    </w:p>
    <w:p w:rsidR="00685B42" w:rsidRPr="00AA1730" w:rsidRDefault="00E24CF8" w:rsidP="000766F8">
      <w:pPr>
        <w:numPr>
          <w:ilvl w:val="0"/>
          <w:numId w:val="1"/>
        </w:numPr>
        <w:spacing w:line="520" w:lineRule="exact"/>
        <w:rPr>
          <w:sz w:val="24"/>
          <w:szCs w:val="24"/>
        </w:rPr>
      </w:pPr>
      <w:r w:rsidRPr="00AA1730">
        <w:rPr>
          <w:rFonts w:hint="eastAsia"/>
          <w:sz w:val="24"/>
          <w:szCs w:val="24"/>
        </w:rPr>
        <w:t>采购需求：</w:t>
      </w:r>
    </w:p>
    <w:p w:rsidR="00862DE5" w:rsidRPr="00862DE5" w:rsidRDefault="00862DE5" w:rsidP="00862DE5">
      <w:pPr>
        <w:wordWrap w:val="0"/>
        <w:adjustRightInd w:val="0"/>
        <w:snapToGrid w:val="0"/>
        <w:spacing w:line="312" w:lineRule="auto"/>
        <w:rPr>
          <w:rFonts w:ascii="宋体" w:hAnsi="宋体" w:cs="宋体"/>
          <w:sz w:val="24"/>
          <w:szCs w:val="24"/>
        </w:rPr>
      </w:pPr>
      <w:r>
        <w:rPr>
          <w:rFonts w:ascii="仿宋" w:eastAsia="仿宋" w:hAnsi="仿宋" w:cs="仿宋" w:hint="eastAsia"/>
          <w:b/>
          <w:bCs/>
          <w:color w:val="000000"/>
          <w:szCs w:val="28"/>
        </w:rPr>
        <w:t>（</w:t>
      </w:r>
      <w:r w:rsidRPr="00862DE5">
        <w:rPr>
          <w:rFonts w:ascii="宋体" w:hAnsi="宋体" w:cs="宋体" w:hint="eastAsia"/>
          <w:sz w:val="24"/>
          <w:szCs w:val="24"/>
        </w:rPr>
        <w:t>一）功能描述：</w:t>
      </w:r>
    </w:p>
    <w:p w:rsidR="00862DE5" w:rsidRPr="00862DE5" w:rsidRDefault="00862DE5" w:rsidP="00862DE5">
      <w:p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▲临床用于连续性血液净化治疗、血浆置换治疗、血浆吸附治疗、血液灌流</w:t>
      </w:r>
      <w:r w:rsidRPr="00862DE5">
        <w:rPr>
          <w:rFonts w:ascii="宋体" w:hAnsi="宋体" w:cs="宋体" w:hint="eastAsia"/>
          <w:sz w:val="24"/>
          <w:szCs w:val="24"/>
        </w:rPr>
        <w:lastRenderedPageBreak/>
        <w:t>治疗等。</w:t>
      </w:r>
    </w:p>
    <w:p w:rsidR="00862DE5" w:rsidRPr="00862DE5" w:rsidRDefault="00862DE5" w:rsidP="00862DE5">
      <w:pPr>
        <w:wordWrap w:val="0"/>
        <w:adjustRightInd w:val="0"/>
        <w:snapToGrid w:val="0"/>
        <w:spacing w:line="312" w:lineRule="auto"/>
        <w:rPr>
          <w:rFonts w:ascii="宋体" w:hAnsi="宋体" w:cs="宋体"/>
          <w:sz w:val="24"/>
          <w:szCs w:val="24"/>
        </w:rPr>
      </w:pPr>
      <w:r w:rsidRPr="00862DE5">
        <w:rPr>
          <w:rFonts w:ascii="宋体" w:hAnsi="宋体" w:cs="宋体" w:hint="eastAsia"/>
          <w:sz w:val="24"/>
          <w:szCs w:val="24"/>
        </w:rPr>
        <w:t>（二）治疗模式：</w:t>
      </w:r>
    </w:p>
    <w:p w:rsidR="00862DE5" w:rsidRPr="00862DE5" w:rsidRDefault="00862DE5" w:rsidP="00862DE5">
      <w:p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支持连续性静脉静脉血液透析（CVVHD）、连续性静脉静脉血液滤过（CVVH）、连续性静脉静脉血液透析滤过（CVVHDF）、缓慢性连续性超滤（SCUF）、血液灌流（HP）、单重血浆置换（PE）、血浆吸附（PA）治疗功能。</w:t>
      </w:r>
    </w:p>
    <w:p w:rsidR="00862DE5" w:rsidRPr="00862DE5" w:rsidRDefault="00862DE5" w:rsidP="00862DE5">
      <w:pPr>
        <w:wordWrap w:val="0"/>
        <w:adjustRightInd w:val="0"/>
        <w:snapToGrid w:val="0"/>
        <w:spacing w:line="312" w:lineRule="auto"/>
        <w:rPr>
          <w:rFonts w:ascii="宋体" w:hAnsi="宋体" w:cs="宋体"/>
          <w:sz w:val="24"/>
          <w:szCs w:val="24"/>
        </w:rPr>
      </w:pPr>
      <w:r w:rsidRPr="00862DE5">
        <w:rPr>
          <w:rFonts w:ascii="宋体" w:hAnsi="宋体" w:cs="宋体" w:hint="eastAsia"/>
          <w:sz w:val="24"/>
          <w:szCs w:val="24"/>
        </w:rPr>
        <w:t>（三）技术要求</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采用≥12英寸可旋转液晶触摸显示屏，具有中文操作界面。</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▲设备标准配置有枸橼酸抗凝输入功能。</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▲设备标准配置碳酸氢钠单独输入功能（置换基础液与碳酸氢钠两个通路输入），防止出现钙镁离子沉淀。</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管路的安装有图文引导。</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管路和血液滤过器分离，可兼容多种品牌的透析器、血浆分离器和灌流器等。</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设备配置1个肝素泵，支持 10ml、20ml、30ml、50ml 规格的注射器。</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▲设备配置≥4个流量泵（不包括肝素泵）。</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流量控制范围</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8.1血泵流量范围：30mL/min～500mL/min。</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8.2置换液流量范围：100～12000mL/h。</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8.3废液流量范围：100～12000mL/h。</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8.4透析液流量范围：100～12000mL/h。</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压力监测范围</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9.1动脉压监测范围: -300mmHg～+600mmHg。</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9.2静脉压监测范围: -300mmHg～+600mmHg。</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9.3跨膜压监测范围: -300mmHg～+600mmHg。</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9.4滤前压监测范围：-300mmHg～+600mmHg。</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9.5一级膜外压监测范围：-300mmHg～+600mmHg。</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气泡检测器：可监测＞0.02ml的气泡。</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漏血监测：可检测≤0.35mL/min（HCT 32%）。</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脱水范围为0～3000mL/h。</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▲加热系统：</w:t>
      </w:r>
    </w:p>
    <w:p w:rsidR="00862DE5" w:rsidRPr="00862DE5" w:rsidRDefault="00862DE5" w:rsidP="00862DE5">
      <w:pPr>
        <w:numPr>
          <w:ilvl w:val="4"/>
          <w:numId w:val="0"/>
        </w:numPr>
        <w:wordWrap w:val="0"/>
        <w:adjustRightInd w:val="0"/>
        <w:snapToGrid w:val="0"/>
        <w:spacing w:line="312" w:lineRule="auto"/>
        <w:ind w:firstLineChars="200" w:firstLine="480"/>
        <w:rPr>
          <w:rFonts w:ascii="宋体" w:hAnsi="宋体" w:cs="宋体"/>
          <w:sz w:val="24"/>
          <w:szCs w:val="24"/>
        </w:rPr>
      </w:pPr>
      <w:r w:rsidRPr="00862DE5">
        <w:rPr>
          <w:rFonts w:ascii="宋体" w:hAnsi="宋体" w:cs="宋体" w:hint="eastAsia"/>
          <w:sz w:val="24"/>
          <w:szCs w:val="24"/>
        </w:rPr>
        <w:t>直接控制置换液温度，温度范围：33～40℃ ，置换液温度控制精度：±1℃。</w:t>
      </w:r>
    </w:p>
    <w:p w:rsidR="00862DE5" w:rsidRPr="00862DE5" w:rsidRDefault="00862DE5" w:rsidP="00862DE5">
      <w:pPr>
        <w:numPr>
          <w:ilvl w:val="0"/>
          <w:numId w:val="10"/>
        </w:numPr>
        <w:wordWrap w:val="0"/>
        <w:adjustRightInd w:val="0"/>
        <w:snapToGrid w:val="0"/>
        <w:spacing w:line="312" w:lineRule="auto"/>
        <w:ind w:left="0" w:firstLine="0"/>
        <w:rPr>
          <w:rFonts w:ascii="宋体" w:hAnsi="宋体" w:cs="宋体"/>
          <w:sz w:val="24"/>
          <w:szCs w:val="24"/>
        </w:rPr>
      </w:pPr>
      <w:r w:rsidRPr="00862DE5">
        <w:rPr>
          <w:rFonts w:ascii="宋体" w:hAnsi="宋体" w:cs="宋体" w:hint="eastAsia"/>
          <w:sz w:val="24"/>
          <w:szCs w:val="24"/>
        </w:rPr>
        <w:t>设备≥2个高精度称重计，最大的称重范围：0kg～30kg。</w:t>
      </w:r>
    </w:p>
    <w:p w:rsidR="00862DE5" w:rsidRDefault="00862DE5" w:rsidP="00862DE5">
      <w:pPr>
        <w:pStyle w:val="a9"/>
        <w:spacing w:line="360" w:lineRule="auto"/>
        <w:ind w:firstLineChars="0" w:firstLine="0"/>
        <w:rPr>
          <w:rFonts w:ascii="宋体" w:hAnsi="宋体" w:cs="宋体"/>
          <w:sz w:val="24"/>
        </w:rPr>
      </w:pPr>
      <w:r>
        <w:rPr>
          <w:rFonts w:ascii="宋体" w:hAnsi="宋体" w:cs="宋体" w:hint="eastAsia"/>
          <w:sz w:val="24"/>
        </w:rPr>
        <w:t>15.其它要求：</w:t>
      </w:r>
    </w:p>
    <w:p w:rsidR="00862DE5" w:rsidRDefault="00862DE5" w:rsidP="00862DE5">
      <w:pPr>
        <w:pStyle w:val="a9"/>
        <w:spacing w:line="360" w:lineRule="auto"/>
        <w:ind w:left="425" w:firstLineChars="0" w:firstLine="0"/>
        <w:rPr>
          <w:rFonts w:ascii="宋体" w:hAnsi="宋体" w:cs="宋体"/>
          <w:sz w:val="24"/>
        </w:rPr>
      </w:pPr>
      <w:r>
        <w:rPr>
          <w:rFonts w:ascii="宋体" w:hAnsi="宋体" w:cs="宋体" w:hint="eastAsia"/>
          <w:sz w:val="24"/>
        </w:rPr>
        <w:t>(1)、驻地以上城市具有厂家备件库及售后服务工程师，支持安装、调试及维修</w:t>
      </w:r>
    </w:p>
    <w:p w:rsidR="00862DE5" w:rsidRDefault="00862DE5" w:rsidP="00862DE5">
      <w:pPr>
        <w:pStyle w:val="a9"/>
        <w:spacing w:line="360" w:lineRule="auto"/>
        <w:ind w:left="425" w:firstLineChars="0" w:firstLine="0"/>
        <w:rPr>
          <w:rFonts w:ascii="宋体" w:hAnsi="宋体" w:cs="宋体"/>
          <w:sz w:val="24"/>
        </w:rPr>
      </w:pPr>
      <w:r>
        <w:rPr>
          <w:rFonts w:ascii="宋体" w:hAnsi="宋体" w:cs="宋体" w:hint="eastAsia"/>
          <w:sz w:val="24"/>
        </w:rPr>
        <w:lastRenderedPageBreak/>
        <w:t>(2)、厂家提供操作人员的外出培训及现场操作培训.</w:t>
      </w:r>
    </w:p>
    <w:p w:rsidR="00862DE5" w:rsidRDefault="00862DE5" w:rsidP="00862DE5">
      <w:pPr>
        <w:pStyle w:val="a9"/>
        <w:spacing w:line="360" w:lineRule="auto"/>
        <w:ind w:left="425" w:firstLineChars="0" w:firstLine="0"/>
        <w:rPr>
          <w:rFonts w:ascii="宋体" w:hAnsi="宋体" w:cs="宋体"/>
          <w:sz w:val="24"/>
        </w:rPr>
      </w:pPr>
      <w:r>
        <w:rPr>
          <w:rFonts w:ascii="宋体" w:hAnsi="宋体" w:cs="宋体" w:hint="eastAsia"/>
          <w:sz w:val="24"/>
        </w:rPr>
        <w:t>(3)、本项目要求提供生产日期为1年内的设备,设备使用年限≥8年（提供佐证）。</w:t>
      </w:r>
    </w:p>
    <w:p w:rsidR="00862DE5" w:rsidRDefault="00862DE5" w:rsidP="00862DE5">
      <w:pPr>
        <w:pStyle w:val="a9"/>
        <w:spacing w:line="360" w:lineRule="auto"/>
        <w:ind w:left="425" w:firstLineChars="0" w:firstLine="0"/>
        <w:rPr>
          <w:rFonts w:ascii="宋体" w:hAnsi="宋体" w:cs="宋体"/>
          <w:sz w:val="24"/>
        </w:rPr>
      </w:pPr>
      <w:r>
        <w:rPr>
          <w:rFonts w:ascii="宋体" w:hAnsi="宋体" w:cs="宋体" w:hint="eastAsia"/>
          <w:sz w:val="24"/>
        </w:rPr>
        <w:t>(4)、质保期大于或等于2年，质保期从验收合格后开始计算。质保期内所有软件维护、升级和设备维护等要求免费上门服务。</w:t>
      </w:r>
    </w:p>
    <w:p w:rsidR="00862DE5" w:rsidRPr="004D1BBC" w:rsidRDefault="00862DE5" w:rsidP="00862DE5">
      <w:pPr>
        <w:pStyle w:val="a9"/>
        <w:spacing w:line="360" w:lineRule="auto"/>
        <w:ind w:left="425" w:firstLineChars="0" w:firstLine="0"/>
        <w:rPr>
          <w:rFonts w:ascii="宋体" w:hAnsi="宋体" w:cs="宋体"/>
          <w:sz w:val="24"/>
        </w:rPr>
      </w:pPr>
      <w:r>
        <w:rPr>
          <w:rFonts w:ascii="宋体" w:hAnsi="宋体" w:cs="宋体" w:hint="eastAsia"/>
          <w:sz w:val="24"/>
        </w:rPr>
        <w:t>(5)、提供设备标准配置清单，涉及耗材及易损件提供清单分项报价。</w:t>
      </w:r>
    </w:p>
    <w:p w:rsidR="00125617" w:rsidRPr="00862DE5" w:rsidRDefault="00125617" w:rsidP="00862DE5">
      <w:pPr>
        <w:pStyle w:val="2"/>
        <w:spacing w:after="0"/>
        <w:ind w:leftChars="0" w:left="0" w:firstLineChars="0" w:firstLine="0"/>
        <w:rPr>
          <w:sz w:val="24"/>
          <w:szCs w:val="24"/>
        </w:rPr>
      </w:pPr>
    </w:p>
    <w:p w:rsidR="000766F8" w:rsidRPr="00C75E6F" w:rsidRDefault="000766F8">
      <w:pPr>
        <w:spacing w:line="360" w:lineRule="auto"/>
        <w:rPr>
          <w:rFonts w:ascii="宋体" w:hAnsi="宋体" w:cs="宋体"/>
          <w:sz w:val="24"/>
          <w:szCs w:val="24"/>
        </w:rPr>
      </w:pPr>
    </w:p>
    <w:p w:rsidR="00685B42" w:rsidRDefault="00E24CF8">
      <w:pPr>
        <w:spacing w:line="360" w:lineRule="auto"/>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w:t>
      </w:r>
      <w:r w:rsidR="00BC4DDB">
        <w:rPr>
          <w:rFonts w:ascii="宋体" w:hAnsi="宋体" w:cs="宋体" w:hint="eastAsia"/>
          <w:sz w:val="24"/>
          <w:szCs w:val="24"/>
        </w:rPr>
        <w:t>胶装</w:t>
      </w:r>
      <w:r>
        <w:rPr>
          <w:rFonts w:ascii="宋体" w:hAnsi="宋体" w:cs="宋体" w:hint="eastAsia"/>
          <w:sz w:val="24"/>
          <w:szCs w:val="24"/>
        </w:rPr>
        <w:t>成册，一式三份（一份正本，两份副本）。投标文件制作格式见附件1。</w:t>
      </w:r>
    </w:p>
    <w:p w:rsidR="00685B42" w:rsidRDefault="00E24CF8">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85B42" w:rsidRDefault="00685B42">
      <w:pPr>
        <w:rPr>
          <w:sz w:val="24"/>
          <w:szCs w:val="24"/>
        </w:rPr>
      </w:pP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sidR="00CA6DED">
        <w:rPr>
          <w:rFonts w:hint="eastAsia"/>
          <w:sz w:val="24"/>
          <w:szCs w:val="24"/>
        </w:rPr>
        <w:t>2025</w:t>
      </w:r>
      <w:r>
        <w:rPr>
          <w:rFonts w:hint="eastAsia"/>
          <w:sz w:val="24"/>
          <w:szCs w:val="24"/>
        </w:rPr>
        <w:t>年</w:t>
      </w:r>
      <w:r w:rsidR="004A6E6E">
        <w:rPr>
          <w:sz w:val="24"/>
          <w:szCs w:val="24"/>
        </w:rPr>
        <w:t>7</w:t>
      </w:r>
      <w:r>
        <w:rPr>
          <w:rFonts w:hint="eastAsia"/>
          <w:sz w:val="24"/>
          <w:szCs w:val="24"/>
        </w:rPr>
        <w:t>月</w:t>
      </w:r>
      <w:r w:rsidR="004A6E6E">
        <w:rPr>
          <w:sz w:val="24"/>
          <w:szCs w:val="24"/>
        </w:rPr>
        <w:t>10</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685B42">
      <w:pPr>
        <w:rPr>
          <w:sz w:val="24"/>
          <w:szCs w:val="24"/>
        </w:rPr>
      </w:pP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685B42" w:rsidRDefault="00E24CF8">
      <w:pPr>
        <w:jc w:val="right"/>
        <w:rPr>
          <w:rFonts w:ascii="宋体" w:hAnsi="宋体" w:cs="宋体"/>
          <w:sz w:val="24"/>
          <w:szCs w:val="24"/>
        </w:rPr>
      </w:pPr>
      <w:r>
        <w:rPr>
          <w:rFonts w:hint="eastAsia"/>
          <w:sz w:val="24"/>
          <w:szCs w:val="24"/>
        </w:rPr>
        <w:t>202</w:t>
      </w:r>
      <w:r w:rsidR="00CA6DED">
        <w:rPr>
          <w:sz w:val="24"/>
          <w:szCs w:val="24"/>
        </w:rPr>
        <w:t>5</w:t>
      </w:r>
      <w:r>
        <w:rPr>
          <w:rFonts w:hint="eastAsia"/>
          <w:sz w:val="24"/>
          <w:szCs w:val="24"/>
        </w:rPr>
        <w:t>-</w:t>
      </w:r>
      <w:r w:rsidR="004A6E6E">
        <w:rPr>
          <w:sz w:val="24"/>
          <w:szCs w:val="24"/>
        </w:rPr>
        <w:t>7</w:t>
      </w:r>
      <w:r>
        <w:rPr>
          <w:rFonts w:hint="eastAsia"/>
          <w:sz w:val="24"/>
          <w:szCs w:val="24"/>
        </w:rPr>
        <w:t>-</w:t>
      </w:r>
      <w:r w:rsidR="004A6E6E">
        <w:rPr>
          <w:sz w:val="24"/>
          <w:szCs w:val="24"/>
        </w:rPr>
        <w:t>1</w:t>
      </w:r>
    </w:p>
    <w:p w:rsidR="00685B42" w:rsidRDefault="00685B42">
      <w:pPr>
        <w:spacing w:line="440" w:lineRule="exact"/>
        <w:ind w:firstLineChars="200" w:firstLine="480"/>
        <w:rPr>
          <w:rFonts w:ascii="宋体" w:hAnsi="宋体" w:cs="宋体"/>
          <w:sz w:val="24"/>
          <w:szCs w:val="24"/>
        </w:rPr>
      </w:pPr>
    </w:p>
    <w:p w:rsidR="00745BCC" w:rsidRDefault="00745BCC" w:rsidP="00745BCC">
      <w:pPr>
        <w:pStyle w:val="2"/>
      </w:pPr>
    </w:p>
    <w:p w:rsidR="00745BCC" w:rsidRDefault="00745BCC" w:rsidP="00745BCC"/>
    <w:p w:rsidR="00745BCC" w:rsidRDefault="00745BCC" w:rsidP="00745BCC">
      <w:pPr>
        <w:pStyle w:val="2"/>
      </w:pPr>
    </w:p>
    <w:p w:rsidR="00685B42" w:rsidRDefault="00685B42">
      <w:pPr>
        <w:spacing w:line="440" w:lineRule="exact"/>
      </w:pPr>
    </w:p>
    <w:p w:rsidR="00C24D0C" w:rsidRDefault="00C24D0C" w:rsidP="00C24D0C">
      <w:pPr>
        <w:pStyle w:val="2"/>
      </w:pPr>
    </w:p>
    <w:p w:rsidR="00C24D0C" w:rsidRDefault="00C24D0C" w:rsidP="00C24D0C"/>
    <w:p w:rsidR="00C24D0C" w:rsidRDefault="00C24D0C" w:rsidP="00C24D0C">
      <w:pPr>
        <w:pStyle w:val="2"/>
      </w:pPr>
    </w:p>
    <w:p w:rsidR="00C24D0C" w:rsidRDefault="00C24D0C" w:rsidP="00C24D0C"/>
    <w:p w:rsidR="00C24D0C" w:rsidRDefault="00C24D0C" w:rsidP="00C24D0C">
      <w:pPr>
        <w:pStyle w:val="2"/>
      </w:pPr>
    </w:p>
    <w:p w:rsidR="00C24D0C" w:rsidRDefault="00C24D0C" w:rsidP="00C24D0C"/>
    <w:p w:rsidR="00C24D0C" w:rsidRDefault="00C24D0C" w:rsidP="00C24D0C">
      <w:pPr>
        <w:pStyle w:val="2"/>
      </w:pPr>
    </w:p>
    <w:p w:rsidR="00C24D0C" w:rsidRDefault="00C24D0C" w:rsidP="00C24D0C"/>
    <w:p w:rsidR="00C24D0C" w:rsidRDefault="00C24D0C" w:rsidP="00C24D0C">
      <w:pPr>
        <w:pStyle w:val="2"/>
      </w:pPr>
    </w:p>
    <w:p w:rsidR="00C24D0C" w:rsidRDefault="00C24D0C" w:rsidP="00C24D0C"/>
    <w:p w:rsidR="00C24D0C" w:rsidRDefault="00C24D0C" w:rsidP="00C24D0C">
      <w:pPr>
        <w:pStyle w:val="2"/>
      </w:pPr>
    </w:p>
    <w:p w:rsidR="00C24D0C" w:rsidRDefault="00C24D0C" w:rsidP="00C24D0C"/>
    <w:p w:rsidR="00C24D0C" w:rsidRDefault="00C24D0C" w:rsidP="00C24D0C">
      <w:pPr>
        <w:pStyle w:val="2"/>
      </w:pPr>
    </w:p>
    <w:p w:rsidR="00C24D0C" w:rsidRDefault="00C24D0C" w:rsidP="00C24D0C"/>
    <w:p w:rsidR="00C24D0C" w:rsidRPr="00C24D0C" w:rsidRDefault="00C24D0C" w:rsidP="00C24D0C">
      <w:pPr>
        <w:pStyle w:val="2"/>
      </w:pPr>
    </w:p>
    <w:p w:rsidR="00685B42" w:rsidRDefault="00E24CF8">
      <w:pPr>
        <w:spacing w:line="440" w:lineRule="exact"/>
        <w:rPr>
          <w:rFonts w:ascii="宋体" w:hAnsi="宋体" w:cs="宋体"/>
          <w:b/>
          <w:sz w:val="28"/>
          <w:szCs w:val="24"/>
        </w:rPr>
      </w:pPr>
      <w:r>
        <w:rPr>
          <w:rFonts w:ascii="宋体" w:hAnsi="宋体" w:cs="宋体" w:hint="eastAsia"/>
          <w:b/>
          <w:sz w:val="28"/>
          <w:szCs w:val="24"/>
        </w:rPr>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rsidP="00493283">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C24D0C" w:rsidRDefault="00C24D0C" w:rsidP="00C24D0C">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24D0C" w:rsidRDefault="00C24D0C" w:rsidP="00C24D0C">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24D0C" w:rsidRDefault="00C24D0C" w:rsidP="00C24D0C">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85B42" w:rsidRPr="00C24D0C"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w:t>
      </w:r>
      <w:r w:rsidR="001109F0">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85B42" w:rsidRDefault="00E24CF8" w:rsidP="00493283">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rsidP="00493283">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rsidP="00493283">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rsidP="00493283">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rsidSect="004C06C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A26" w:rsidRDefault="00DA0A26">
      <w:r>
        <w:separator/>
      </w:r>
    </w:p>
  </w:endnote>
  <w:endnote w:type="continuationSeparator" w:id="1">
    <w:p w:rsidR="00DA0A26" w:rsidRDefault="00DA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A26" w:rsidRDefault="00DA0A26">
      <w:r>
        <w:separator/>
      </w:r>
    </w:p>
  </w:footnote>
  <w:footnote w:type="continuationSeparator" w:id="1">
    <w:p w:rsidR="00DA0A26" w:rsidRDefault="00DA0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42" w:rsidRDefault="00E24CF8">
    <w:pPr>
      <w:pStyle w:val="a8"/>
      <w:pBdr>
        <w:bottom w:val="none" w:sz="0" w:space="0" w:color="auto"/>
      </w:pBdr>
      <w:jc w:val="right"/>
    </w:pPr>
    <w:r>
      <w:rPr>
        <w:rFonts w:hint="eastAsia"/>
      </w:rPr>
      <w:t>档案编号：</w:t>
    </w:r>
    <w:r w:rsidR="001F6E04" w:rsidRPr="001F6E04">
      <w:t>KJ.2025.ZW.CG-A-8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3B8D7"/>
    <w:multiLevelType w:val="singleLevel"/>
    <w:tmpl w:val="88B3B8D7"/>
    <w:lvl w:ilvl="0">
      <w:start w:val="1"/>
      <w:numFmt w:val="decimal"/>
      <w:lvlText w:val="%1."/>
      <w:lvlJc w:val="left"/>
      <w:pPr>
        <w:ind w:left="425" w:hanging="425"/>
      </w:pPr>
      <w:rPr>
        <w:rFonts w:hint="default"/>
      </w:rPr>
    </w:lvl>
  </w:abstractNum>
  <w:abstractNum w:abstractNumId="1">
    <w:nsid w:val="BB07483B"/>
    <w:multiLevelType w:val="singleLevel"/>
    <w:tmpl w:val="BB07483B"/>
    <w:lvl w:ilvl="0">
      <w:start w:val="1"/>
      <w:numFmt w:val="decimal"/>
      <w:suff w:val="nothing"/>
      <w:lvlText w:val="%1、"/>
      <w:lvlJc w:val="left"/>
    </w:lvl>
  </w:abstractNum>
  <w:abstractNum w:abstractNumId="2">
    <w:nsid w:val="EBC59E21"/>
    <w:multiLevelType w:val="singleLevel"/>
    <w:tmpl w:val="EBC59E21"/>
    <w:lvl w:ilvl="0">
      <w:start w:val="1"/>
      <w:numFmt w:val="decimal"/>
      <w:suff w:val="nothing"/>
      <w:lvlText w:val="%1、"/>
      <w:lvlJc w:val="left"/>
    </w:lvl>
  </w:abstractNum>
  <w:abstractNum w:abstractNumId="3">
    <w:nsid w:val="0D34312B"/>
    <w:multiLevelType w:val="multilevel"/>
    <w:tmpl w:val="0D34312B"/>
    <w:lvl w:ilvl="0">
      <w:start w:val="1"/>
      <w:numFmt w:val="decimal"/>
      <w:suff w:val="nothing"/>
      <w:lvlText w:val="%1．"/>
      <w:lvlJc w:val="left"/>
      <w:pPr>
        <w:ind w:left="-40" w:firstLine="4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F9564E"/>
    <w:multiLevelType w:val="singleLevel"/>
    <w:tmpl w:val="15F9564E"/>
    <w:lvl w:ilvl="0">
      <w:start w:val="7"/>
      <w:numFmt w:val="chineseCounting"/>
      <w:suff w:val="nothing"/>
      <w:lvlText w:val="%1、"/>
      <w:lvlJc w:val="left"/>
      <w:rPr>
        <w:rFonts w:hint="eastAsia"/>
      </w:rPr>
    </w:lvl>
  </w:abstractNum>
  <w:abstractNum w:abstractNumId="6">
    <w:nsid w:val="1F6B7F8B"/>
    <w:multiLevelType w:val="hybridMultilevel"/>
    <w:tmpl w:val="C0C6FFD8"/>
    <w:lvl w:ilvl="0" w:tplc="E2404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8FF343E"/>
    <w:multiLevelType w:val="hybridMultilevel"/>
    <w:tmpl w:val="68FCF528"/>
    <w:lvl w:ilvl="0" w:tplc="91EA3B0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8"/>
  </w:num>
  <w:num w:numId="5">
    <w:abstractNumId w:val="7"/>
  </w:num>
  <w:num w:numId="6">
    <w:abstractNumId w:val="9"/>
  </w:num>
  <w:num w:numId="7">
    <w:abstractNumId w:val="2"/>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2621"/>
    <w:rsid w:val="00037D2F"/>
    <w:rsid w:val="00040B36"/>
    <w:rsid w:val="00045913"/>
    <w:rsid w:val="00046793"/>
    <w:rsid w:val="00061831"/>
    <w:rsid w:val="0007030C"/>
    <w:rsid w:val="000766F8"/>
    <w:rsid w:val="000A32D2"/>
    <w:rsid w:val="000B47A9"/>
    <w:rsid w:val="000C5233"/>
    <w:rsid w:val="000D27ED"/>
    <w:rsid w:val="000F016A"/>
    <w:rsid w:val="001030AB"/>
    <w:rsid w:val="001109F0"/>
    <w:rsid w:val="00112146"/>
    <w:rsid w:val="0011362C"/>
    <w:rsid w:val="00125617"/>
    <w:rsid w:val="00153DEC"/>
    <w:rsid w:val="00181DB8"/>
    <w:rsid w:val="00192745"/>
    <w:rsid w:val="00193FFB"/>
    <w:rsid w:val="001A0AFF"/>
    <w:rsid w:val="001B5EAE"/>
    <w:rsid w:val="001C10F3"/>
    <w:rsid w:val="001C3970"/>
    <w:rsid w:val="001E0173"/>
    <w:rsid w:val="001F2229"/>
    <w:rsid w:val="001F6610"/>
    <w:rsid w:val="001F6E04"/>
    <w:rsid w:val="002121FD"/>
    <w:rsid w:val="00242C99"/>
    <w:rsid w:val="0026503E"/>
    <w:rsid w:val="0027181D"/>
    <w:rsid w:val="00271A77"/>
    <w:rsid w:val="002747A2"/>
    <w:rsid w:val="002804E6"/>
    <w:rsid w:val="00291296"/>
    <w:rsid w:val="002D1A8A"/>
    <w:rsid w:val="002E1636"/>
    <w:rsid w:val="002E4AC8"/>
    <w:rsid w:val="003165CD"/>
    <w:rsid w:val="00322E7D"/>
    <w:rsid w:val="003531B6"/>
    <w:rsid w:val="003A0A27"/>
    <w:rsid w:val="003A76EC"/>
    <w:rsid w:val="003D09A0"/>
    <w:rsid w:val="003D1991"/>
    <w:rsid w:val="003E20BB"/>
    <w:rsid w:val="00405F5E"/>
    <w:rsid w:val="00422DD1"/>
    <w:rsid w:val="00441FA1"/>
    <w:rsid w:val="00455B30"/>
    <w:rsid w:val="004623F3"/>
    <w:rsid w:val="004719D3"/>
    <w:rsid w:val="00493283"/>
    <w:rsid w:val="004A39CE"/>
    <w:rsid w:val="004A6E6E"/>
    <w:rsid w:val="004B0F47"/>
    <w:rsid w:val="004C06C6"/>
    <w:rsid w:val="004D5A00"/>
    <w:rsid w:val="004E37CA"/>
    <w:rsid w:val="005032B7"/>
    <w:rsid w:val="00504877"/>
    <w:rsid w:val="00511BF6"/>
    <w:rsid w:val="00564637"/>
    <w:rsid w:val="005804BB"/>
    <w:rsid w:val="005A5B6A"/>
    <w:rsid w:val="005B29A9"/>
    <w:rsid w:val="005C04C2"/>
    <w:rsid w:val="005D3504"/>
    <w:rsid w:val="005E090C"/>
    <w:rsid w:val="00601B26"/>
    <w:rsid w:val="00616CB5"/>
    <w:rsid w:val="00640FCF"/>
    <w:rsid w:val="00685B42"/>
    <w:rsid w:val="006933E9"/>
    <w:rsid w:val="00697A15"/>
    <w:rsid w:val="006B30FD"/>
    <w:rsid w:val="006D0566"/>
    <w:rsid w:val="006D0E51"/>
    <w:rsid w:val="006D4F31"/>
    <w:rsid w:val="006D77B9"/>
    <w:rsid w:val="006F0BE4"/>
    <w:rsid w:val="00706643"/>
    <w:rsid w:val="00730CF6"/>
    <w:rsid w:val="00745BCC"/>
    <w:rsid w:val="00746A55"/>
    <w:rsid w:val="007509C4"/>
    <w:rsid w:val="00772643"/>
    <w:rsid w:val="00776A72"/>
    <w:rsid w:val="00777CCD"/>
    <w:rsid w:val="007863F3"/>
    <w:rsid w:val="00793035"/>
    <w:rsid w:val="007A787A"/>
    <w:rsid w:val="007C11FC"/>
    <w:rsid w:val="007E172F"/>
    <w:rsid w:val="007F58A9"/>
    <w:rsid w:val="00807A5B"/>
    <w:rsid w:val="00823DE5"/>
    <w:rsid w:val="00837806"/>
    <w:rsid w:val="00862531"/>
    <w:rsid w:val="00862DE5"/>
    <w:rsid w:val="00870B21"/>
    <w:rsid w:val="008777EA"/>
    <w:rsid w:val="008832B0"/>
    <w:rsid w:val="008905D8"/>
    <w:rsid w:val="008A27D7"/>
    <w:rsid w:val="008C4202"/>
    <w:rsid w:val="00903385"/>
    <w:rsid w:val="0095056D"/>
    <w:rsid w:val="009628FD"/>
    <w:rsid w:val="00997A3E"/>
    <w:rsid w:val="009A23CD"/>
    <w:rsid w:val="009D0021"/>
    <w:rsid w:val="009E1594"/>
    <w:rsid w:val="009E1FD7"/>
    <w:rsid w:val="009E739C"/>
    <w:rsid w:val="00A15815"/>
    <w:rsid w:val="00A23344"/>
    <w:rsid w:val="00A305D8"/>
    <w:rsid w:val="00A33C45"/>
    <w:rsid w:val="00A36DFA"/>
    <w:rsid w:val="00A37636"/>
    <w:rsid w:val="00A62D98"/>
    <w:rsid w:val="00A7762E"/>
    <w:rsid w:val="00A95A41"/>
    <w:rsid w:val="00A95DDC"/>
    <w:rsid w:val="00AA1730"/>
    <w:rsid w:val="00AA1D97"/>
    <w:rsid w:val="00AB2876"/>
    <w:rsid w:val="00AC42C2"/>
    <w:rsid w:val="00AC4330"/>
    <w:rsid w:val="00AC7ECC"/>
    <w:rsid w:val="00AD29DA"/>
    <w:rsid w:val="00AD6EAF"/>
    <w:rsid w:val="00AE2068"/>
    <w:rsid w:val="00AE2208"/>
    <w:rsid w:val="00AE3374"/>
    <w:rsid w:val="00AF1D3A"/>
    <w:rsid w:val="00B02F29"/>
    <w:rsid w:val="00B415EB"/>
    <w:rsid w:val="00B57902"/>
    <w:rsid w:val="00B735B3"/>
    <w:rsid w:val="00B872C4"/>
    <w:rsid w:val="00BA7957"/>
    <w:rsid w:val="00BB6A5B"/>
    <w:rsid w:val="00BC24BC"/>
    <w:rsid w:val="00BC4DDB"/>
    <w:rsid w:val="00BC78E3"/>
    <w:rsid w:val="00BE7F1C"/>
    <w:rsid w:val="00BF6AA4"/>
    <w:rsid w:val="00C0436B"/>
    <w:rsid w:val="00C24D0C"/>
    <w:rsid w:val="00C31E0A"/>
    <w:rsid w:val="00C32430"/>
    <w:rsid w:val="00C326E2"/>
    <w:rsid w:val="00C42667"/>
    <w:rsid w:val="00C5287B"/>
    <w:rsid w:val="00C52DD7"/>
    <w:rsid w:val="00C54507"/>
    <w:rsid w:val="00C57290"/>
    <w:rsid w:val="00C62B8B"/>
    <w:rsid w:val="00C75E6F"/>
    <w:rsid w:val="00C80A2A"/>
    <w:rsid w:val="00C86ECE"/>
    <w:rsid w:val="00CA6DED"/>
    <w:rsid w:val="00CC512E"/>
    <w:rsid w:val="00CD01DD"/>
    <w:rsid w:val="00CF32E8"/>
    <w:rsid w:val="00D02CC7"/>
    <w:rsid w:val="00D228B5"/>
    <w:rsid w:val="00D24B1F"/>
    <w:rsid w:val="00D53E7F"/>
    <w:rsid w:val="00D54A54"/>
    <w:rsid w:val="00D823CD"/>
    <w:rsid w:val="00D947C5"/>
    <w:rsid w:val="00DA0A26"/>
    <w:rsid w:val="00DA6347"/>
    <w:rsid w:val="00DB2D20"/>
    <w:rsid w:val="00DD679B"/>
    <w:rsid w:val="00DF5279"/>
    <w:rsid w:val="00E24CF8"/>
    <w:rsid w:val="00E423EF"/>
    <w:rsid w:val="00E52E1B"/>
    <w:rsid w:val="00EA7170"/>
    <w:rsid w:val="00ED7740"/>
    <w:rsid w:val="00EE04AF"/>
    <w:rsid w:val="00F10614"/>
    <w:rsid w:val="00F119EB"/>
    <w:rsid w:val="00F12162"/>
    <w:rsid w:val="00F124F5"/>
    <w:rsid w:val="00F3156B"/>
    <w:rsid w:val="00F44DC2"/>
    <w:rsid w:val="00F6011A"/>
    <w:rsid w:val="00F62705"/>
    <w:rsid w:val="00F7462F"/>
    <w:rsid w:val="00F95544"/>
    <w:rsid w:val="00F977CB"/>
    <w:rsid w:val="00FA417A"/>
    <w:rsid w:val="00FA7D7D"/>
    <w:rsid w:val="00FC13F5"/>
    <w:rsid w:val="00FD0666"/>
    <w:rsid w:val="00FD1E83"/>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06C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4C06C6"/>
    <w:pPr>
      <w:ind w:firstLineChars="200" w:firstLine="420"/>
    </w:pPr>
  </w:style>
  <w:style w:type="paragraph" w:styleId="a3">
    <w:name w:val="Body Text Indent"/>
    <w:basedOn w:val="a"/>
    <w:next w:val="a4"/>
    <w:qFormat/>
    <w:rsid w:val="004C06C6"/>
    <w:pPr>
      <w:spacing w:after="120"/>
      <w:ind w:leftChars="200" w:left="420"/>
    </w:pPr>
  </w:style>
  <w:style w:type="paragraph" w:styleId="a4">
    <w:name w:val="annotation subject"/>
    <w:basedOn w:val="a5"/>
    <w:next w:val="a"/>
    <w:qFormat/>
    <w:rsid w:val="004C06C6"/>
    <w:rPr>
      <w:b/>
      <w:bCs/>
    </w:rPr>
  </w:style>
  <w:style w:type="paragraph" w:styleId="a5">
    <w:name w:val="annotation text"/>
    <w:basedOn w:val="a"/>
    <w:semiHidden/>
    <w:qFormat/>
    <w:rsid w:val="004C06C6"/>
  </w:style>
  <w:style w:type="paragraph" w:styleId="a6">
    <w:name w:val="Plain Text"/>
    <w:basedOn w:val="a"/>
    <w:link w:val="Char"/>
    <w:qFormat/>
    <w:rsid w:val="004C06C6"/>
    <w:rPr>
      <w:rFonts w:ascii="宋体" w:eastAsia="仿宋_GB2312" w:hAnsi="Courier New" w:cs="Courier New"/>
      <w:sz w:val="32"/>
      <w:szCs w:val="21"/>
    </w:rPr>
  </w:style>
  <w:style w:type="paragraph" w:styleId="a7">
    <w:name w:val="footer"/>
    <w:basedOn w:val="a"/>
    <w:link w:val="Char0"/>
    <w:uiPriority w:val="99"/>
    <w:qFormat/>
    <w:rsid w:val="004C06C6"/>
    <w:pPr>
      <w:tabs>
        <w:tab w:val="center" w:pos="4153"/>
        <w:tab w:val="right" w:pos="8306"/>
      </w:tabs>
      <w:snapToGrid w:val="0"/>
      <w:jc w:val="left"/>
    </w:pPr>
    <w:rPr>
      <w:sz w:val="18"/>
      <w:szCs w:val="18"/>
    </w:rPr>
  </w:style>
  <w:style w:type="paragraph" w:styleId="a8">
    <w:name w:val="header"/>
    <w:basedOn w:val="a"/>
    <w:link w:val="Char1"/>
    <w:uiPriority w:val="99"/>
    <w:qFormat/>
    <w:rsid w:val="004C06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qFormat/>
    <w:rsid w:val="004C06C6"/>
    <w:rPr>
      <w:rFonts w:ascii="Calibri" w:hAnsi="Calibri"/>
      <w:sz w:val="18"/>
      <w:szCs w:val="18"/>
    </w:rPr>
  </w:style>
  <w:style w:type="character" w:customStyle="1" w:styleId="Char0">
    <w:name w:val="页脚 Char"/>
    <w:basedOn w:val="a0"/>
    <w:link w:val="a7"/>
    <w:uiPriority w:val="99"/>
    <w:semiHidden/>
    <w:qFormat/>
    <w:rsid w:val="004C06C6"/>
    <w:rPr>
      <w:rFonts w:ascii="Calibri" w:hAnsi="Calibri"/>
      <w:sz w:val="18"/>
      <w:szCs w:val="18"/>
    </w:rPr>
  </w:style>
  <w:style w:type="character" w:customStyle="1" w:styleId="Char">
    <w:name w:val="纯文本 Char"/>
    <w:basedOn w:val="a0"/>
    <w:link w:val="a6"/>
    <w:qFormat/>
    <w:rsid w:val="004C06C6"/>
    <w:rPr>
      <w:rFonts w:ascii="宋体" w:eastAsia="仿宋_GB2312" w:hAnsi="Courier New" w:cs="Courier New"/>
      <w:sz w:val="32"/>
      <w:szCs w:val="21"/>
    </w:rPr>
  </w:style>
  <w:style w:type="paragraph" w:styleId="a9">
    <w:name w:val="List Paragraph"/>
    <w:basedOn w:val="a"/>
    <w:qFormat/>
    <w:rsid w:val="004C06C6"/>
    <w:pPr>
      <w:ind w:firstLineChars="200" w:firstLine="420"/>
    </w:pPr>
    <w:rPr>
      <w:rFonts w:ascii="Times New Roman" w:hAnsi="Times New Roman"/>
      <w:szCs w:val="24"/>
    </w:rPr>
  </w:style>
  <w:style w:type="paragraph" w:customStyle="1" w:styleId="1">
    <w:name w:val="列出段落1"/>
    <w:basedOn w:val="a"/>
    <w:uiPriority w:val="34"/>
    <w:qFormat/>
    <w:rsid w:val="004C06C6"/>
    <w:pPr>
      <w:ind w:firstLineChars="200" w:firstLine="420"/>
    </w:pPr>
    <w:rPr>
      <w:rFonts w:ascii="Times New Roman" w:hAnsi="Times New Roman"/>
      <w:szCs w:val="24"/>
    </w:rPr>
  </w:style>
  <w:style w:type="character" w:customStyle="1" w:styleId="NormalCharacter">
    <w:name w:val="NormalCharacter"/>
    <w:qFormat/>
    <w:rsid w:val="004C06C6"/>
  </w:style>
  <w:style w:type="paragraph" w:customStyle="1" w:styleId="null3">
    <w:name w:val="null3"/>
    <w:rsid w:val="00291296"/>
    <w:rPr>
      <w:rFonts w:ascii="Calibri" w:hAnsi="Calibri"/>
    </w:rPr>
  </w:style>
  <w:style w:type="paragraph" w:styleId="aa">
    <w:name w:val="Balloon Text"/>
    <w:basedOn w:val="a"/>
    <w:link w:val="Char2"/>
    <w:rsid w:val="00192745"/>
    <w:rPr>
      <w:rFonts w:ascii="Times New Roman" w:hAnsi="Times New Roman"/>
      <w:sz w:val="18"/>
      <w:szCs w:val="18"/>
    </w:rPr>
  </w:style>
  <w:style w:type="character" w:customStyle="1" w:styleId="Char2">
    <w:name w:val="批注框文本 Char"/>
    <w:basedOn w:val="a0"/>
    <w:link w:val="aa"/>
    <w:rsid w:val="00192745"/>
    <w:rPr>
      <w:kern w:val="2"/>
      <w:sz w:val="18"/>
      <w:szCs w:val="18"/>
    </w:rPr>
  </w:style>
  <w:style w:type="table" w:styleId="ab">
    <w:name w:val="Table Grid"/>
    <w:basedOn w:val="a1"/>
    <w:qFormat/>
    <w:rsid w:val="001256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572</Words>
  <Characters>3266</Characters>
  <Application>Microsoft Office Word</Application>
  <DocSecurity>0</DocSecurity>
  <Lines>27</Lines>
  <Paragraphs>7</Paragraphs>
  <ScaleCrop>false</ScaleCrop>
  <Company>微软中国</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2025-07-02T00:43:00Z</dcterms:created>
  <dcterms:modified xsi:type="dcterms:W3CDTF">2025-07-02T00:43:00Z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