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71248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712485">
        <w:rPr>
          <w:rFonts w:ascii="黑体" w:eastAsia="黑体" w:hAnsi="黑体" w:cs="宋体" w:hint="eastAsia"/>
          <w:kern w:val="0"/>
          <w:sz w:val="44"/>
          <w:szCs w:val="44"/>
        </w:rPr>
        <w:t>腹腔镜手术器械一批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BE6570" w:rsidRPr="00BE6570">
        <w:rPr>
          <w:rFonts w:hint="eastAsia"/>
          <w:sz w:val="24"/>
          <w:szCs w:val="24"/>
        </w:rPr>
        <w:t>腹腔镜手术器械一批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653054">
        <w:rPr>
          <w:rFonts w:hint="eastAsia"/>
          <w:sz w:val="24"/>
          <w:szCs w:val="24"/>
        </w:rPr>
        <w:t>内容</w:t>
      </w:r>
      <w:r w:rsidR="00653054">
        <w:rPr>
          <w:sz w:val="24"/>
          <w:szCs w:val="24"/>
        </w:rPr>
        <w:t>及</w:t>
      </w:r>
      <w:r>
        <w:rPr>
          <w:rFonts w:hint="eastAsia"/>
          <w:sz w:val="24"/>
          <w:szCs w:val="24"/>
        </w:rPr>
        <w:t>预算（最高上限价）：</w:t>
      </w:r>
      <w:r w:rsidR="00653054">
        <w:rPr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8"/>
        <w:gridCol w:w="546"/>
        <w:gridCol w:w="675"/>
        <w:gridCol w:w="1215"/>
        <w:gridCol w:w="4491"/>
        <w:gridCol w:w="657"/>
      </w:tblGrid>
      <w:tr w:rsidR="003B2DFB" w:rsidRPr="00653054" w:rsidTr="003B2DFB">
        <w:trPr>
          <w:trHeight w:val="75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产品名称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数量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单位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上限价（元）</w:t>
            </w:r>
          </w:p>
        </w:tc>
        <w:tc>
          <w:tcPr>
            <w:tcW w:w="2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适应范围及技术要求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备注</w:t>
            </w:r>
          </w:p>
        </w:tc>
      </w:tr>
      <w:tr w:rsidR="003B2DFB" w:rsidRPr="00653054" w:rsidTr="003B2DFB">
        <w:trPr>
          <w:trHeight w:val="17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单极分离钳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1500.00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单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极弯分离钳插入部份最大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直径为5MM，工作长度为330MM，头部为不锈钢材料，杆部是PPS黑色管（绝缘管），头部有良好的夹持力，夹持力不小于20N，钳口硬度不小于363HV0.2，器械注水孔畅通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3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极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剪刀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1500.00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单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极弯剪刀插入部份最大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直径为5MM，工作长度为330MM，杆部是PPS黑色管（绝缘管），剪刀刃口应锋利，不得有卷刃、崩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刃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，钳口硬度不小于363HV0.2。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3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单极电凝钩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支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1200.00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单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极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电棒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插入部份最大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直径为5MM，工作长度为330MM，杆部是PPS黑色管（绝缘管），高频内窥镜手术器械绝缘材料外表面应该光滑，无裂痕，斑点等缺陷。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1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极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高频电缆线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条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700.00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电极与电极电缆的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接插联接应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牢固，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脱拔力不小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20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磁片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穿刺器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5mm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套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2530.00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材料：与患者接触部分是穿刺套管与穿刺头，采用的材料分别是符合YY/T 0294.1-2016标准中的M、C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号钢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br/>
            </w: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外观：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穿刺器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表面应平整光滑、无毛刺和锋棱、无肉眼就能识别的孔隙、裂缝、沟槽和烧结物，以及无磨削剂、抛光剂和防腐剂。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 xml:space="preserve"> 磁片多备2片</w:t>
            </w:r>
          </w:p>
        </w:tc>
      </w:tr>
      <w:tr w:rsidR="003B2DFB" w:rsidRPr="003B2DFB" w:rsidTr="003B2DFB">
        <w:trPr>
          <w:trHeight w:val="207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>磁片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穿刺器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10mm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套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2668.00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材料：与患者接触部分是穿刺套管与穿刺头，采用的材料分别是符合YY/T 0294.1-2016标准中的M、C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号钢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br/>
              <w:t>外观：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穿刺器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表面应平整光滑、无毛刺和锋棱、无肉眼就能识别的孔隙、裂缝、沟槽和烧结物，以及无磨削剂、抛光剂和防腐剂。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磁片多备2片</w:t>
            </w:r>
          </w:p>
        </w:tc>
      </w:tr>
      <w:tr w:rsidR="003B2DFB" w:rsidRPr="003B2DFB" w:rsidTr="003B2DFB">
        <w:trPr>
          <w:trHeight w:val="13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转换器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支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368.00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转换器采用不锈钢材质，器械表面应光滑、平整、不得有锋棱、毛刺、划痕、砂眼、碰伤缺陷，转换器应通畅，器械进出顺畅自如，无卡塞现象。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7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（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胆囊抓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钳）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1656.00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胆囊抓钳插入部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份最大宽度为5MM，工作长度为330MM，采用不锈钢材质，硬度为310HV0.2～580HV0.2，器械表面应光滑、平整、不得有锋棱、毛刺、划痕、砂眼、碰伤缺陷，夹持力不小于20N。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7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（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阑尾抓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钳）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1656.00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阑尾抓钳插入部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份最大宽度为5MM，工作长度为330MM，采用不锈钢材质，硬度为310HV0.2～580HV0.2，器械表面应光滑、</w:t>
            </w: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lastRenderedPageBreak/>
              <w:t>平整、不得有锋棱、毛刺、划痕、砂眼、碰伤缺陷，夹持力不小于20N。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 xml:space="preserve"> </w:t>
            </w:r>
          </w:p>
        </w:tc>
      </w:tr>
      <w:tr w:rsidR="003B2DFB" w:rsidRPr="003B2DFB" w:rsidTr="003B2DFB">
        <w:trPr>
          <w:trHeight w:val="17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>单极抓钳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（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肠抓钳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1748.00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肠钳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份最大宽度为5MM，工作长度为330MM，采用不锈钢材质，硬度为310HV0.2～580HV0.2，器械表面应光滑、平整、不得有锋棱、毛刺、划痕、砂眼、碰伤缺陷，夹持力不小于20N。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7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气腹针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支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828.00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气腹针插入部份最大宽度为2.5MM，工作长度为120MM，采用不锈钢材质，硬度为385HV0.2～585HV0.2，气腹针刃口应锋利，无缺口和崩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刃现像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，阀门应开闭灵活，关闭气腹针阀门，持续1min渗水应少于5滴，针管应畅通。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03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持针钳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2760.00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持针钳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份最大宽度为5MM，工作长度为330MM，采用不锈钢材质，硬度为310HV0.2～580HV0.2，夹持力不小于30N。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8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（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胃抓钳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1656.00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胃抓钳插入部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份最大宽度为5MM，工作长度为330MM，采用不锈钢材质，硬度为310HV0.2～580HV0.2，器械表面应光滑、平整、不得有锋棱、毛刺、划痕、砂眼、碰伤缺陷，夹持力不小于20N。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75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>气腹管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套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800.00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连接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气腹机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使用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　</w:t>
            </w:r>
          </w:p>
        </w:tc>
      </w:tr>
      <w:tr w:rsidR="003B2DFB" w:rsidRPr="003B2DFB" w:rsidTr="003B2DFB">
        <w:trPr>
          <w:trHeight w:val="138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弹簧式吸引器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2000.00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冲吸管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插入部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份最大宽度为5MM，工作长度为330MM，采用不锈钢材质，确保通水通畅，阀门应开闭灵活，关闭气腹针阀门，持续1min渗水应少于5滴。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276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双极电凝钳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6000.00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双极电凝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钳插入部份最大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直径为5MM，工作长度为330MM，杆部是PPS黑色管（绝缘管），高频内窥镜手术器械绝缘材料外表面应该光滑，无裂痕，斑点等缺陷，电极的绝缘材料外套与电极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内芯应套接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紧密，牢靠，无松动现象；绝缘材料外套的近电极边缘，应缩口清晰，手柄与电极内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芯固联应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紧固、牢靠，在100N拉力下应不松动。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1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双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极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高频电缆线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支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500.00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电极与电极电缆的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接插联接应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牢固，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脱拨力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不小于10N；电极与电极电缆应导通良好，其阻抗值应不大于3Q。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3B2DFB" w:rsidTr="003B2DFB">
        <w:trPr>
          <w:trHeight w:val="187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单极分离钳（直角）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把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1600.00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单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极弯分离钳插入部份最大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直径为5MM，工作长度为330MM，头部为不锈钢材料，杆部是PPS黑色管（绝缘管），头部有良好的夹持力，夹持力不小于20N，钳口硬度不小于363HV0.2，器械注水孔畅通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 </w:t>
            </w:r>
          </w:p>
        </w:tc>
      </w:tr>
      <w:tr w:rsidR="003B2DFB" w:rsidRPr="00653054" w:rsidTr="003B2DFB">
        <w:trPr>
          <w:trHeight w:val="75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lastRenderedPageBreak/>
              <w:t>单独手柄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 xml:space="preserve">800.00 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杆子直径为5MM，长度为300MM（</w:t>
            </w:r>
            <w:r w:rsidRPr="00653054">
              <w:rPr>
                <w:rFonts w:ascii="宋体" w:hAnsi="宋体" w:cs="宋体" w:hint="eastAsia"/>
                <w:kern w:val="0"/>
                <w:sz w:val="22"/>
                <w:szCs w:val="24"/>
              </w:rPr>
              <w:t>±</w:t>
            </w:r>
            <w:r w:rsidRPr="00653054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3%）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3B2DFB" w:rsidRPr="00653054" w:rsidTr="003B2DFB">
        <w:trPr>
          <w:trHeight w:val="11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穿刺器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密封帽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15</w:t>
            </w:r>
            <w:r w:rsidR="007A2ECC">
              <w:rPr>
                <w:rFonts w:ascii="宋体" w:hAnsi="宋体" w:cs="宋体"/>
                <w:kern w:val="0"/>
                <w:sz w:val="22"/>
                <w:szCs w:val="28"/>
              </w:rPr>
              <w:t>.00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与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穿刺器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配套使用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5毫米</w:t>
            </w:r>
          </w:p>
        </w:tc>
      </w:tr>
      <w:tr w:rsidR="003B2DFB" w:rsidRPr="00653054" w:rsidTr="003B2DFB">
        <w:trPr>
          <w:trHeight w:val="11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穿刺器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密封帽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15</w:t>
            </w:r>
            <w:r w:rsidR="007A2ECC"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  <w:t>.00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与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穿刺器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配套使用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10毫米</w:t>
            </w:r>
          </w:p>
        </w:tc>
      </w:tr>
      <w:tr w:rsidR="003B2DFB" w:rsidRPr="00653054" w:rsidTr="003B2DFB">
        <w:trPr>
          <w:trHeight w:val="1125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操作</w:t>
            </w: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钳</w:t>
            </w:r>
            <w:proofErr w:type="gramEnd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密封帽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8"/>
              </w:rPr>
            </w:pPr>
            <w:proofErr w:type="gramStart"/>
            <w:r w:rsidRPr="00653054">
              <w:rPr>
                <w:rFonts w:ascii="宋体" w:hAnsi="宋体" w:cs="宋体" w:hint="eastAsia"/>
                <w:kern w:val="0"/>
                <w:sz w:val="22"/>
                <w:szCs w:val="28"/>
              </w:rPr>
              <w:t>个</w:t>
            </w:r>
            <w:proofErr w:type="gram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>15</w:t>
            </w:r>
            <w:r w:rsidR="007A2ECC"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  <w:t>.00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4"/>
              </w:rPr>
            </w:pPr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与操作</w:t>
            </w:r>
            <w:proofErr w:type="gramStart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钳</w:t>
            </w:r>
            <w:proofErr w:type="gramEnd"/>
            <w:r w:rsidRPr="0065305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4"/>
              </w:rPr>
              <w:t>配套使用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054" w:rsidRPr="00653054" w:rsidRDefault="00653054" w:rsidP="00653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8"/>
              </w:rPr>
            </w:pPr>
            <w:r w:rsidRPr="00653054">
              <w:rPr>
                <w:rFonts w:ascii="宋体" w:hAnsi="宋体" w:cs="宋体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:rsidR="00685B42" w:rsidRPr="00653054" w:rsidRDefault="00F157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以上单项的</w:t>
      </w:r>
      <w:r>
        <w:rPr>
          <w:rFonts w:hint="eastAsia"/>
          <w:sz w:val="24"/>
          <w:szCs w:val="24"/>
        </w:rPr>
        <w:t>所投产品</w:t>
      </w:r>
      <w:r>
        <w:rPr>
          <w:sz w:val="24"/>
          <w:szCs w:val="24"/>
        </w:rPr>
        <w:t>需为</w:t>
      </w:r>
      <w:r>
        <w:rPr>
          <w:rFonts w:hint="eastAsia"/>
          <w:sz w:val="24"/>
          <w:szCs w:val="24"/>
        </w:rPr>
        <w:t>同一个</w:t>
      </w:r>
      <w:r>
        <w:rPr>
          <w:sz w:val="24"/>
          <w:szCs w:val="24"/>
        </w:rPr>
        <w:t>生产企业</w:t>
      </w:r>
      <w:r>
        <w:rPr>
          <w:rFonts w:hint="eastAsia"/>
          <w:sz w:val="24"/>
          <w:szCs w:val="24"/>
        </w:rPr>
        <w:t>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E24CF8" w:rsidP="00D910E9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，</w:t>
      </w:r>
      <w:r w:rsidR="00D910E9">
        <w:rPr>
          <w:rFonts w:hAnsi="宋体" w:cs="宋体"/>
          <w:color w:val="000000"/>
          <w:kern w:val="0"/>
          <w:sz w:val="24"/>
          <w:szCs w:val="24"/>
        </w:rPr>
        <w:t>整体折扣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最低的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单位为</w:t>
      </w:r>
      <w:r w:rsidR="005148CB">
        <w:rPr>
          <w:rFonts w:hAnsi="宋体" w:cs="宋体" w:hint="eastAsia"/>
          <w:color w:val="000000"/>
          <w:kern w:val="0"/>
          <w:sz w:val="24"/>
          <w:szCs w:val="24"/>
        </w:rPr>
        <w:t>中标</w:t>
      </w:r>
      <w:r w:rsidR="005148CB">
        <w:rPr>
          <w:rFonts w:hAnsi="宋体" w:cs="宋体"/>
          <w:color w:val="000000"/>
          <w:kern w:val="0"/>
          <w:sz w:val="24"/>
          <w:szCs w:val="24"/>
        </w:rPr>
        <w:t>单位</w:t>
      </w:r>
      <w:r w:rsidR="00D910E9">
        <w:rPr>
          <w:rFonts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685B42" w:rsidRDefault="001969AE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</w:t>
      </w:r>
      <w:r w:rsidR="00E24CF8">
        <w:rPr>
          <w:rFonts w:ascii="宋体" w:hAnsi="宋体" w:cs="宋体" w:hint="eastAsia"/>
          <w:sz w:val="24"/>
          <w:szCs w:val="24"/>
        </w:rPr>
        <w:t>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1、投标文件必须采用</w:t>
      </w:r>
      <w:r w:rsidR="00586EEA">
        <w:rPr>
          <w:rFonts w:ascii="宋体" w:hAnsi="宋体" w:cs="宋体" w:hint="eastAsia"/>
          <w:sz w:val="24"/>
          <w:szCs w:val="24"/>
        </w:rPr>
        <w:t>胶装</w:t>
      </w:r>
      <w:r>
        <w:rPr>
          <w:rFonts w:ascii="宋体" w:hAnsi="宋体" w:cs="宋体" w:hint="eastAsia"/>
          <w:sz w:val="24"/>
          <w:szCs w:val="24"/>
        </w:rPr>
        <w:t>成册，一式三份（一份正本，两份副本）。投标文件制作格式见附件1。</w:t>
      </w:r>
    </w:p>
    <w:p w:rsidR="00685B42" w:rsidRDefault="00E24CF8" w:rsidP="00266E8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8C5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E24CF8">
        <w:rPr>
          <w:rFonts w:hint="eastAsia"/>
          <w:sz w:val="24"/>
          <w:szCs w:val="24"/>
        </w:rPr>
        <w:t>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43762F"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8C5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E24CF8">
        <w:rPr>
          <w:rFonts w:hint="eastAsia"/>
          <w:sz w:val="24"/>
          <w:szCs w:val="24"/>
        </w:rPr>
        <w:t>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  <w:bookmarkStart w:id="0" w:name="_GoBack"/>
      <w:bookmarkEnd w:id="0"/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E47B5" w:rsidRPr="00027304" w:rsidRDefault="00E24CF8" w:rsidP="00027304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266E88">
        <w:rPr>
          <w:sz w:val="24"/>
          <w:szCs w:val="24"/>
        </w:rPr>
        <w:t>5</w:t>
      </w: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D0E63" w:rsidRDefault="00FD0E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465A6" w:rsidRDefault="00B465A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5A" w:rsidRDefault="00AB165A">
      <w:r>
        <w:separator/>
      </w:r>
    </w:p>
  </w:endnote>
  <w:endnote w:type="continuationSeparator" w:id="0">
    <w:p w:rsidR="00AB165A" w:rsidRDefault="00AB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5A" w:rsidRDefault="00AB165A">
      <w:r>
        <w:separator/>
      </w:r>
    </w:p>
  </w:footnote>
  <w:footnote w:type="continuationSeparator" w:id="0">
    <w:p w:rsidR="00AB165A" w:rsidRDefault="00AB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712485" w:rsidRPr="00712485">
      <w:t>KJ.2025.ZW</w:t>
    </w:r>
    <w:proofErr w:type="gramEnd"/>
    <w:r w:rsidR="00712485" w:rsidRPr="00712485">
      <w:t>.CG-A-22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AA56524"/>
    <w:multiLevelType w:val="singleLevel"/>
    <w:tmpl w:val="FAA565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06A00"/>
    <w:rsid w:val="00027304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D3922"/>
    <w:rsid w:val="000F016A"/>
    <w:rsid w:val="000F69AE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969AE"/>
    <w:rsid w:val="001A0AFF"/>
    <w:rsid w:val="001B5EAE"/>
    <w:rsid w:val="001C10F3"/>
    <w:rsid w:val="001C3970"/>
    <w:rsid w:val="001F6E04"/>
    <w:rsid w:val="002121FD"/>
    <w:rsid w:val="00225A0A"/>
    <w:rsid w:val="00242C99"/>
    <w:rsid w:val="0026503E"/>
    <w:rsid w:val="00266E88"/>
    <w:rsid w:val="002704B4"/>
    <w:rsid w:val="0027181D"/>
    <w:rsid w:val="00271A77"/>
    <w:rsid w:val="002747A2"/>
    <w:rsid w:val="002804E6"/>
    <w:rsid w:val="002826A1"/>
    <w:rsid w:val="00291296"/>
    <w:rsid w:val="002D1A8A"/>
    <w:rsid w:val="002D4822"/>
    <w:rsid w:val="002E1636"/>
    <w:rsid w:val="002E4AC8"/>
    <w:rsid w:val="003165CD"/>
    <w:rsid w:val="00322E7D"/>
    <w:rsid w:val="003531B6"/>
    <w:rsid w:val="00384C7F"/>
    <w:rsid w:val="003A0A27"/>
    <w:rsid w:val="003A5A5F"/>
    <w:rsid w:val="003A76EC"/>
    <w:rsid w:val="003B2DFB"/>
    <w:rsid w:val="003C2FC8"/>
    <w:rsid w:val="003D09A0"/>
    <w:rsid w:val="003D1991"/>
    <w:rsid w:val="003E20BB"/>
    <w:rsid w:val="004009D8"/>
    <w:rsid w:val="00405F5E"/>
    <w:rsid w:val="00422DD1"/>
    <w:rsid w:val="0043762F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00A5"/>
    <w:rsid w:val="005032B7"/>
    <w:rsid w:val="00504877"/>
    <w:rsid w:val="00511BF6"/>
    <w:rsid w:val="005148CB"/>
    <w:rsid w:val="00564637"/>
    <w:rsid w:val="005804BB"/>
    <w:rsid w:val="005804FA"/>
    <w:rsid w:val="00586EE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53054"/>
    <w:rsid w:val="00661A76"/>
    <w:rsid w:val="00685B42"/>
    <w:rsid w:val="006933E9"/>
    <w:rsid w:val="006A67B0"/>
    <w:rsid w:val="006B30FD"/>
    <w:rsid w:val="006D0E51"/>
    <w:rsid w:val="006D4F31"/>
    <w:rsid w:val="006D77B9"/>
    <w:rsid w:val="006F0BE4"/>
    <w:rsid w:val="00706643"/>
    <w:rsid w:val="00712274"/>
    <w:rsid w:val="00712485"/>
    <w:rsid w:val="00730CF6"/>
    <w:rsid w:val="00745BCC"/>
    <w:rsid w:val="00746A55"/>
    <w:rsid w:val="007509C4"/>
    <w:rsid w:val="0075342D"/>
    <w:rsid w:val="00772643"/>
    <w:rsid w:val="00776A72"/>
    <w:rsid w:val="00777CCD"/>
    <w:rsid w:val="007863F3"/>
    <w:rsid w:val="00793035"/>
    <w:rsid w:val="007A2ECC"/>
    <w:rsid w:val="007A787A"/>
    <w:rsid w:val="007C11FC"/>
    <w:rsid w:val="007E172F"/>
    <w:rsid w:val="007F58A9"/>
    <w:rsid w:val="00807A5B"/>
    <w:rsid w:val="00817298"/>
    <w:rsid w:val="00823DE5"/>
    <w:rsid w:val="008346D3"/>
    <w:rsid w:val="00837806"/>
    <w:rsid w:val="00855B8B"/>
    <w:rsid w:val="008613C6"/>
    <w:rsid w:val="00862531"/>
    <w:rsid w:val="008657E9"/>
    <w:rsid w:val="008777EA"/>
    <w:rsid w:val="008832B0"/>
    <w:rsid w:val="008905D8"/>
    <w:rsid w:val="008946C9"/>
    <w:rsid w:val="0089597A"/>
    <w:rsid w:val="008A27D7"/>
    <w:rsid w:val="008A5046"/>
    <w:rsid w:val="008C4202"/>
    <w:rsid w:val="008C53A6"/>
    <w:rsid w:val="008D060C"/>
    <w:rsid w:val="008D5256"/>
    <w:rsid w:val="008F6E34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B165A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465A6"/>
    <w:rsid w:val="00B57902"/>
    <w:rsid w:val="00B735B3"/>
    <w:rsid w:val="00B872C4"/>
    <w:rsid w:val="00BA7957"/>
    <w:rsid w:val="00BB6A5B"/>
    <w:rsid w:val="00BC24BC"/>
    <w:rsid w:val="00BC78E3"/>
    <w:rsid w:val="00BE6570"/>
    <w:rsid w:val="00BE7EB5"/>
    <w:rsid w:val="00BE7F1C"/>
    <w:rsid w:val="00BF6AA4"/>
    <w:rsid w:val="00C0436B"/>
    <w:rsid w:val="00C22A4F"/>
    <w:rsid w:val="00C2482E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0B52"/>
    <w:rsid w:val="00D02CC7"/>
    <w:rsid w:val="00D228B5"/>
    <w:rsid w:val="00D24B1F"/>
    <w:rsid w:val="00D53E7F"/>
    <w:rsid w:val="00D54A54"/>
    <w:rsid w:val="00D823CD"/>
    <w:rsid w:val="00D910E9"/>
    <w:rsid w:val="00D947C5"/>
    <w:rsid w:val="00DA1750"/>
    <w:rsid w:val="00DA6347"/>
    <w:rsid w:val="00DB2D20"/>
    <w:rsid w:val="00DB5C51"/>
    <w:rsid w:val="00DD679B"/>
    <w:rsid w:val="00DE3515"/>
    <w:rsid w:val="00DF5279"/>
    <w:rsid w:val="00E1221C"/>
    <w:rsid w:val="00E24CF8"/>
    <w:rsid w:val="00E423EF"/>
    <w:rsid w:val="00E52E1B"/>
    <w:rsid w:val="00E56A79"/>
    <w:rsid w:val="00E62BFA"/>
    <w:rsid w:val="00EA7170"/>
    <w:rsid w:val="00EB0333"/>
    <w:rsid w:val="00ED5FDD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157FE"/>
    <w:rsid w:val="00F26993"/>
    <w:rsid w:val="00F3156B"/>
    <w:rsid w:val="00F44DC2"/>
    <w:rsid w:val="00F47225"/>
    <w:rsid w:val="00F6011A"/>
    <w:rsid w:val="00F62705"/>
    <w:rsid w:val="00F66129"/>
    <w:rsid w:val="00F7462F"/>
    <w:rsid w:val="00F7464E"/>
    <w:rsid w:val="00F95544"/>
    <w:rsid w:val="00F977CB"/>
    <w:rsid w:val="00FA417A"/>
    <w:rsid w:val="00FA7D7D"/>
    <w:rsid w:val="00FC13F5"/>
    <w:rsid w:val="00FC3B54"/>
    <w:rsid w:val="00FD0666"/>
    <w:rsid w:val="00FD0E63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2607D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67B6-9119-42B9-977A-44D61BA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727</Words>
  <Characters>4146</Characters>
  <Application>Microsoft Office Word</Application>
  <DocSecurity>0</DocSecurity>
  <Lines>34</Lines>
  <Paragraphs>9</Paragraphs>
  <ScaleCrop>false</ScaleCrop>
  <Company>微软中国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148</cp:revision>
  <dcterms:created xsi:type="dcterms:W3CDTF">2024-07-18T02:43:00Z</dcterms:created>
  <dcterms:modified xsi:type="dcterms:W3CDTF">2025-08-07T07:39:00Z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