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ED5B55" w:rsidRDefault="00E03615" w:rsidP="00ED5B55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E03615">
        <w:rPr>
          <w:rFonts w:ascii="黑体" w:eastAsia="黑体" w:hAnsi="黑体" w:cs="宋体" w:hint="eastAsia"/>
          <w:kern w:val="0"/>
          <w:sz w:val="44"/>
          <w:szCs w:val="44"/>
        </w:rPr>
        <w:t>光谱治疗</w:t>
      </w:r>
      <w:proofErr w:type="gramStart"/>
      <w:r w:rsidRPr="00E03615">
        <w:rPr>
          <w:rFonts w:ascii="黑体" w:eastAsia="黑体" w:hAnsi="黑体" w:cs="宋体" w:hint="eastAsia"/>
          <w:kern w:val="0"/>
          <w:sz w:val="44"/>
          <w:szCs w:val="44"/>
        </w:rPr>
        <w:t>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E03615" w:rsidRPr="00E03615">
        <w:rPr>
          <w:rFonts w:hint="eastAsia"/>
          <w:sz w:val="24"/>
          <w:szCs w:val="24"/>
        </w:rPr>
        <w:t>光谱治疗仪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26315B">
        <w:rPr>
          <w:sz w:val="24"/>
          <w:szCs w:val="24"/>
        </w:rPr>
        <w:t>855</w:t>
      </w:r>
      <w:r w:rsidR="00C07CF4"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元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938"/>
        <w:gridCol w:w="1188"/>
        <w:gridCol w:w="851"/>
        <w:gridCol w:w="1363"/>
        <w:gridCol w:w="1897"/>
      </w:tblGrid>
      <w:tr w:rsidR="00311B81" w:rsidTr="00D84BA6">
        <w:trPr>
          <w:trHeight w:val="772"/>
          <w:jc w:val="center"/>
        </w:trPr>
        <w:tc>
          <w:tcPr>
            <w:tcW w:w="129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1938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88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36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897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311B81" w:rsidTr="00D84BA6">
        <w:trPr>
          <w:jc w:val="center"/>
        </w:trPr>
        <w:tc>
          <w:tcPr>
            <w:tcW w:w="1293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皮肤科</w:t>
            </w:r>
          </w:p>
        </w:tc>
        <w:tc>
          <w:tcPr>
            <w:tcW w:w="1938" w:type="dxa"/>
            <w:vAlign w:val="center"/>
          </w:tcPr>
          <w:p w:rsidR="00311B81" w:rsidRPr="00E56A79" w:rsidRDefault="00E03615" w:rsidP="00E56A79">
            <w:pPr>
              <w:widowControl/>
              <w:rPr>
                <w:sz w:val="24"/>
                <w:szCs w:val="24"/>
              </w:rPr>
            </w:pPr>
            <w:r w:rsidRPr="00E03615">
              <w:rPr>
                <w:rFonts w:hint="eastAsia"/>
                <w:sz w:val="24"/>
                <w:szCs w:val="24"/>
              </w:rPr>
              <w:t>光谱治疗仪</w:t>
            </w:r>
          </w:p>
        </w:tc>
        <w:tc>
          <w:tcPr>
            <w:tcW w:w="1188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851" w:type="dxa"/>
            <w:vAlign w:val="center"/>
          </w:tcPr>
          <w:p w:rsidR="00311B81" w:rsidRDefault="00311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vAlign w:val="center"/>
          </w:tcPr>
          <w:p w:rsidR="00311B81" w:rsidRDefault="0026315B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  <w:r w:rsidR="00311B81">
              <w:rPr>
                <w:sz w:val="24"/>
                <w:szCs w:val="24"/>
              </w:rPr>
              <w:t>00</w:t>
            </w:r>
          </w:p>
        </w:tc>
        <w:tc>
          <w:tcPr>
            <w:tcW w:w="1897" w:type="dxa"/>
            <w:vAlign w:val="center"/>
          </w:tcPr>
          <w:p w:rsidR="00311B81" w:rsidRDefault="0026315B" w:rsidP="00294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  <w:r w:rsidR="00311B81">
              <w:rPr>
                <w:sz w:val="24"/>
                <w:szCs w:val="24"/>
              </w:rPr>
              <w:t>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  <w:bookmarkStart w:id="0" w:name="_GoBack"/>
      <w:bookmarkEnd w:id="0"/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 w:rsidR="00BE1348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370332" w:rsidRPr="0092156F" w:rsidRDefault="00370332" w:rsidP="006424BD">
      <w:pPr>
        <w:pStyle w:val="ac"/>
        <w:numPr>
          <w:ilvl w:val="0"/>
          <w:numId w:val="25"/>
        </w:numPr>
        <w:ind w:firstLineChars="0"/>
        <w:rPr>
          <w:rFonts w:ascii="Calibri" w:hAnsi="Calibri"/>
          <w:sz w:val="24"/>
        </w:rPr>
      </w:pPr>
      <w:r w:rsidRPr="0092156F">
        <w:rPr>
          <w:rFonts w:ascii="Calibri" w:hAnsi="Calibri" w:hint="eastAsia"/>
          <w:sz w:val="24"/>
        </w:rPr>
        <w:t>技术参数要求：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1</w:t>
      </w:r>
      <w:r w:rsidRPr="0092156F">
        <w:rPr>
          <w:rFonts w:hint="eastAsia"/>
          <w:sz w:val="24"/>
          <w:szCs w:val="24"/>
        </w:rPr>
        <w:t>、光源类型：</w:t>
      </w:r>
      <w:r w:rsidRPr="0092156F">
        <w:rPr>
          <w:sz w:val="24"/>
          <w:szCs w:val="24"/>
        </w:rPr>
        <w:t>高纯度、高功率</w:t>
      </w:r>
      <w:r w:rsidRPr="0092156F">
        <w:rPr>
          <w:sz w:val="24"/>
          <w:szCs w:val="24"/>
        </w:rPr>
        <w:t>LED</w:t>
      </w:r>
      <w:r w:rsidRPr="0092156F">
        <w:rPr>
          <w:sz w:val="24"/>
          <w:szCs w:val="24"/>
        </w:rPr>
        <w:t>光源。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2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光波波长：必须提供至少三种可独立或组合输出的光波：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720" w:firstLineChars="0" w:firstLine="0"/>
        <w:rPr>
          <w:sz w:val="24"/>
          <w:szCs w:val="24"/>
        </w:rPr>
      </w:pPr>
      <w:r w:rsidRPr="0092156F">
        <w:rPr>
          <w:sz w:val="24"/>
          <w:szCs w:val="24"/>
        </w:rPr>
        <w:t>蓝光：</w:t>
      </w:r>
      <w:r w:rsidRPr="0092156F">
        <w:rPr>
          <w:sz w:val="24"/>
          <w:szCs w:val="24"/>
        </w:rPr>
        <w:t>415 ± 5 nm </w:t>
      </w:r>
      <w:r w:rsidRPr="0092156F">
        <w:rPr>
          <w:sz w:val="24"/>
          <w:szCs w:val="24"/>
        </w:rPr>
        <w:t>或</w:t>
      </w:r>
      <w:r w:rsidRPr="0092156F">
        <w:rPr>
          <w:sz w:val="24"/>
          <w:szCs w:val="24"/>
        </w:rPr>
        <w:t>470 ± 5 nm</w:t>
      </w:r>
      <w:r w:rsidRPr="0092156F">
        <w:rPr>
          <w:sz w:val="24"/>
          <w:szCs w:val="24"/>
        </w:rPr>
        <w:t>，半高宽（</w:t>
      </w:r>
      <w:r w:rsidRPr="0092156F">
        <w:rPr>
          <w:sz w:val="24"/>
          <w:szCs w:val="24"/>
        </w:rPr>
        <w:t>FWHM</w:t>
      </w:r>
      <w:r w:rsidRPr="0092156F">
        <w:rPr>
          <w:sz w:val="24"/>
          <w:szCs w:val="24"/>
        </w:rPr>
        <w:t>）</w:t>
      </w:r>
      <w:r w:rsidRPr="0092156F">
        <w:rPr>
          <w:sz w:val="24"/>
          <w:szCs w:val="24"/>
        </w:rPr>
        <w:t>≤ 20 nm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720" w:firstLineChars="0" w:firstLine="0"/>
        <w:rPr>
          <w:sz w:val="24"/>
          <w:szCs w:val="24"/>
        </w:rPr>
      </w:pPr>
      <w:r w:rsidRPr="0092156F">
        <w:rPr>
          <w:sz w:val="24"/>
          <w:szCs w:val="24"/>
        </w:rPr>
        <w:lastRenderedPageBreak/>
        <w:t>黄光</w:t>
      </w:r>
      <w:r w:rsidRPr="0092156F">
        <w:rPr>
          <w:rFonts w:hint="eastAsia"/>
          <w:sz w:val="24"/>
          <w:szCs w:val="24"/>
        </w:rPr>
        <w:t>：</w:t>
      </w:r>
      <w:r w:rsidRPr="0092156F">
        <w:rPr>
          <w:sz w:val="24"/>
          <w:szCs w:val="24"/>
        </w:rPr>
        <w:t>590 ± 5 nm</w:t>
      </w:r>
      <w:r w:rsidRPr="0092156F">
        <w:rPr>
          <w:sz w:val="24"/>
          <w:szCs w:val="24"/>
        </w:rPr>
        <w:t>，半高宽（</w:t>
      </w:r>
      <w:r w:rsidRPr="0092156F">
        <w:rPr>
          <w:sz w:val="24"/>
          <w:szCs w:val="24"/>
        </w:rPr>
        <w:t>FWHM</w:t>
      </w:r>
      <w:r w:rsidRPr="0092156F">
        <w:rPr>
          <w:sz w:val="24"/>
          <w:szCs w:val="24"/>
        </w:rPr>
        <w:t>）</w:t>
      </w:r>
      <w:r w:rsidRPr="0092156F">
        <w:rPr>
          <w:sz w:val="24"/>
          <w:szCs w:val="24"/>
        </w:rPr>
        <w:t>≤ 20 nm</w:t>
      </w:r>
      <w:r w:rsidRPr="0092156F">
        <w:rPr>
          <w:sz w:val="24"/>
          <w:szCs w:val="24"/>
        </w:rPr>
        <w:t>。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720" w:firstLineChars="0" w:firstLine="0"/>
        <w:rPr>
          <w:sz w:val="24"/>
          <w:szCs w:val="24"/>
        </w:rPr>
      </w:pPr>
      <w:r w:rsidRPr="0092156F">
        <w:rPr>
          <w:sz w:val="24"/>
          <w:szCs w:val="24"/>
        </w:rPr>
        <w:t>红光：</w:t>
      </w:r>
      <w:r w:rsidRPr="0092156F">
        <w:rPr>
          <w:sz w:val="24"/>
          <w:szCs w:val="24"/>
        </w:rPr>
        <w:t>633 ± 5 nm</w:t>
      </w:r>
      <w:r w:rsidRPr="0092156F">
        <w:rPr>
          <w:sz w:val="24"/>
          <w:szCs w:val="24"/>
        </w:rPr>
        <w:t>或</w:t>
      </w:r>
      <w:r w:rsidRPr="0092156F">
        <w:rPr>
          <w:sz w:val="24"/>
          <w:szCs w:val="24"/>
        </w:rPr>
        <w:t>630 ± 10 nm</w:t>
      </w:r>
      <w:r w:rsidRPr="0092156F">
        <w:rPr>
          <w:sz w:val="24"/>
          <w:szCs w:val="24"/>
        </w:rPr>
        <w:t>，半高宽（</w:t>
      </w:r>
      <w:r w:rsidRPr="0092156F">
        <w:rPr>
          <w:sz w:val="24"/>
          <w:szCs w:val="24"/>
        </w:rPr>
        <w:t>FWHM</w:t>
      </w:r>
      <w:r w:rsidRPr="0092156F">
        <w:rPr>
          <w:sz w:val="24"/>
          <w:szCs w:val="24"/>
        </w:rPr>
        <w:t>）</w:t>
      </w:r>
      <w:r w:rsidRPr="0092156F">
        <w:rPr>
          <w:sz w:val="24"/>
          <w:szCs w:val="24"/>
        </w:rPr>
        <w:t>≤ 20 nm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▲</w:t>
      </w:r>
      <w:r w:rsidRPr="0092156F">
        <w:rPr>
          <w:rFonts w:hint="eastAsia"/>
          <w:sz w:val="24"/>
          <w:szCs w:val="24"/>
        </w:rPr>
        <w:t>3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治疗模式</w:t>
      </w:r>
      <w:r w:rsidRPr="0092156F">
        <w:rPr>
          <w:rFonts w:hint="eastAsia"/>
          <w:sz w:val="24"/>
          <w:szCs w:val="24"/>
        </w:rPr>
        <w:t>：</w:t>
      </w:r>
      <w:r w:rsidRPr="0092156F">
        <w:rPr>
          <w:sz w:val="24"/>
          <w:szCs w:val="24"/>
        </w:rPr>
        <w:t>可独立输出蓝光、黄光、红光，并可进行组合序列治疗（如：先蓝光后红光等）。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▲</w:t>
      </w:r>
      <w:r w:rsidRPr="0092156F">
        <w:rPr>
          <w:rFonts w:hint="eastAsia"/>
          <w:sz w:val="24"/>
          <w:szCs w:val="24"/>
        </w:rPr>
        <w:t>4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照度（功率密度）：在标准治疗距离（如</w:t>
      </w:r>
      <w:r w:rsidRPr="0092156F">
        <w:rPr>
          <w:sz w:val="24"/>
          <w:szCs w:val="24"/>
        </w:rPr>
        <w:t>20-25cm</w:t>
      </w:r>
      <w:r w:rsidRPr="0092156F">
        <w:rPr>
          <w:sz w:val="24"/>
          <w:szCs w:val="24"/>
        </w:rPr>
        <w:t>）下，面部治疗屏的平均辐照度：蓝光</w:t>
      </w:r>
      <w:r w:rsidRPr="0092156F">
        <w:rPr>
          <w:sz w:val="24"/>
          <w:szCs w:val="24"/>
        </w:rPr>
        <w:t xml:space="preserve"> ≥40 </w:t>
      </w:r>
      <w:proofErr w:type="spellStart"/>
      <w:r w:rsidRPr="0092156F">
        <w:rPr>
          <w:sz w:val="24"/>
          <w:szCs w:val="24"/>
        </w:rPr>
        <w:t>mW</w:t>
      </w:r>
      <w:proofErr w:type="spellEnd"/>
      <w:r w:rsidRPr="0092156F">
        <w:rPr>
          <w:sz w:val="24"/>
          <w:szCs w:val="24"/>
        </w:rPr>
        <w:t>/cm²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黄光</w:t>
      </w:r>
      <w:r w:rsidRPr="0092156F">
        <w:rPr>
          <w:sz w:val="24"/>
          <w:szCs w:val="24"/>
        </w:rPr>
        <w:t xml:space="preserve"> ≥40 </w:t>
      </w:r>
      <w:proofErr w:type="spellStart"/>
      <w:r w:rsidRPr="0092156F">
        <w:rPr>
          <w:sz w:val="24"/>
          <w:szCs w:val="24"/>
        </w:rPr>
        <w:t>mW</w:t>
      </w:r>
      <w:proofErr w:type="spellEnd"/>
      <w:r w:rsidRPr="0092156F">
        <w:rPr>
          <w:sz w:val="24"/>
          <w:szCs w:val="24"/>
        </w:rPr>
        <w:t>/cm²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红光</w:t>
      </w:r>
      <w:r w:rsidRPr="0092156F">
        <w:rPr>
          <w:sz w:val="24"/>
          <w:szCs w:val="24"/>
        </w:rPr>
        <w:t xml:space="preserve"> ≥50 </w:t>
      </w:r>
      <w:proofErr w:type="spellStart"/>
      <w:r w:rsidRPr="0092156F">
        <w:rPr>
          <w:sz w:val="24"/>
          <w:szCs w:val="24"/>
        </w:rPr>
        <w:t>mW</w:t>
      </w:r>
      <w:proofErr w:type="spellEnd"/>
      <w:r w:rsidRPr="0092156F">
        <w:rPr>
          <w:sz w:val="24"/>
          <w:szCs w:val="24"/>
        </w:rPr>
        <w:t>/cm²</w:t>
      </w:r>
      <w:r w:rsidRPr="0092156F">
        <w:rPr>
          <w:sz w:val="24"/>
          <w:szCs w:val="24"/>
        </w:rPr>
        <w:t>（提供省级及以上计量院或</w:t>
      </w:r>
      <w:r w:rsidRPr="0092156F">
        <w:rPr>
          <w:sz w:val="24"/>
          <w:szCs w:val="24"/>
        </w:rPr>
        <w:t>CNAS</w:t>
      </w:r>
      <w:r w:rsidRPr="0092156F">
        <w:rPr>
          <w:sz w:val="24"/>
          <w:szCs w:val="24"/>
        </w:rPr>
        <w:t>认可实验室出具的辐照度检测报告）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5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均匀性：</w:t>
      </w:r>
      <w:r w:rsidRPr="0092156F">
        <w:rPr>
          <w:sz w:val="24"/>
          <w:szCs w:val="24"/>
        </w:rPr>
        <w:t> </w:t>
      </w:r>
      <w:r w:rsidRPr="0092156F">
        <w:rPr>
          <w:sz w:val="24"/>
          <w:szCs w:val="24"/>
        </w:rPr>
        <w:t>治疗光斑内光照度均匀性</w:t>
      </w:r>
      <w:r w:rsidRPr="0092156F">
        <w:rPr>
          <w:sz w:val="24"/>
          <w:szCs w:val="24"/>
        </w:rPr>
        <w:t xml:space="preserve"> &gt;85%</w:t>
      </w:r>
      <w:r w:rsidRPr="0092156F">
        <w:rPr>
          <w:sz w:val="24"/>
          <w:szCs w:val="24"/>
        </w:rPr>
        <w:t>，无显著光斑或暗区。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6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治疗时间设置：范围</w:t>
      </w:r>
      <w:r w:rsidRPr="0092156F">
        <w:rPr>
          <w:sz w:val="24"/>
          <w:szCs w:val="24"/>
        </w:rPr>
        <w:t>1 - 30</w:t>
      </w:r>
      <w:r w:rsidRPr="0092156F">
        <w:rPr>
          <w:sz w:val="24"/>
          <w:szCs w:val="24"/>
        </w:rPr>
        <w:t>分钟，步进</w:t>
      </w:r>
      <w:r w:rsidRPr="0092156F">
        <w:rPr>
          <w:sz w:val="24"/>
          <w:szCs w:val="24"/>
        </w:rPr>
        <w:t>1</w:t>
      </w:r>
      <w:r w:rsidRPr="0092156F">
        <w:rPr>
          <w:sz w:val="24"/>
          <w:szCs w:val="24"/>
        </w:rPr>
        <w:t>秒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7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治疗面积：治疗头或治疗屏应能有效覆盖成人整个面部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8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控制界面：彩色触摸屏，中文操作界面，直观易用。实时显示当前治疗模式、波长、设定时间、剩余时间、累计使用次数等。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9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配备可升降支架和万向轮，方便调节高度和移动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10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治疗时患者需佩戴专用防护眼镜。设备应运行噪音低，光热感适中，无强烈灼热感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▲</w:t>
      </w:r>
      <w:r w:rsidRPr="0092156F">
        <w:rPr>
          <w:rFonts w:hint="eastAsia"/>
          <w:sz w:val="24"/>
          <w:szCs w:val="24"/>
        </w:rPr>
        <w:t>11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冷却系统：内置有效散热系统（风冷</w:t>
      </w:r>
      <w:r w:rsidRPr="0092156F">
        <w:rPr>
          <w:sz w:val="24"/>
          <w:szCs w:val="24"/>
        </w:rPr>
        <w:t>/</w:t>
      </w:r>
      <w:r w:rsidRPr="0092156F">
        <w:rPr>
          <w:sz w:val="24"/>
          <w:szCs w:val="24"/>
        </w:rPr>
        <w:t>散热片），确保</w:t>
      </w:r>
      <w:r w:rsidRPr="0092156F">
        <w:rPr>
          <w:sz w:val="24"/>
          <w:szCs w:val="24"/>
        </w:rPr>
        <w:t>LED</w:t>
      </w:r>
      <w:r w:rsidRPr="0092156F">
        <w:rPr>
          <w:sz w:val="24"/>
          <w:szCs w:val="24"/>
        </w:rPr>
        <w:t>长时间工作时光衰减在合理范围内。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12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医疗器械注册：提供中华人民共和国</w:t>
      </w:r>
      <w:r w:rsidRPr="0092156F">
        <w:rPr>
          <w:sz w:val="24"/>
          <w:szCs w:val="24"/>
        </w:rPr>
        <w:t>NMPA</w:t>
      </w:r>
      <w:r w:rsidRPr="0092156F">
        <w:rPr>
          <w:sz w:val="24"/>
          <w:szCs w:val="24"/>
        </w:rPr>
        <w:t>医疗器械注册证（</w:t>
      </w:r>
      <w:proofErr w:type="gramStart"/>
      <w:r w:rsidRPr="0092156F">
        <w:rPr>
          <w:sz w:val="24"/>
          <w:szCs w:val="24"/>
        </w:rPr>
        <w:t>附注册</w:t>
      </w:r>
      <w:proofErr w:type="gramEnd"/>
      <w:r w:rsidRPr="0092156F">
        <w:rPr>
          <w:sz w:val="24"/>
          <w:szCs w:val="24"/>
        </w:rPr>
        <w:t>证编号），注册范围需明确包含</w:t>
      </w:r>
      <w:r w:rsidRPr="0092156F">
        <w:rPr>
          <w:sz w:val="24"/>
          <w:szCs w:val="24"/>
        </w:rPr>
        <w:t>“</w:t>
      </w:r>
      <w:r w:rsidRPr="0092156F">
        <w:rPr>
          <w:sz w:val="24"/>
          <w:szCs w:val="24"/>
        </w:rPr>
        <w:t>痤疮治疗</w:t>
      </w:r>
      <w:r w:rsidRPr="0092156F">
        <w:rPr>
          <w:sz w:val="24"/>
          <w:szCs w:val="24"/>
        </w:rPr>
        <w:t>”</w:t>
      </w:r>
      <w:r w:rsidRPr="0092156F">
        <w:rPr>
          <w:sz w:val="24"/>
          <w:szCs w:val="24"/>
        </w:rPr>
        <w:t>或</w:t>
      </w:r>
      <w:r w:rsidRPr="0092156F">
        <w:rPr>
          <w:sz w:val="24"/>
          <w:szCs w:val="24"/>
        </w:rPr>
        <w:t>“</w:t>
      </w:r>
      <w:r w:rsidRPr="0092156F">
        <w:rPr>
          <w:sz w:val="24"/>
          <w:szCs w:val="24"/>
        </w:rPr>
        <w:t>消炎</w:t>
      </w:r>
      <w:r w:rsidRPr="0092156F">
        <w:rPr>
          <w:sz w:val="24"/>
          <w:szCs w:val="24"/>
        </w:rPr>
        <w:t>/</w:t>
      </w:r>
      <w:r w:rsidRPr="0092156F">
        <w:rPr>
          <w:sz w:val="24"/>
          <w:szCs w:val="24"/>
        </w:rPr>
        <w:t>创面愈合</w:t>
      </w:r>
      <w:r w:rsidRPr="0092156F">
        <w:rPr>
          <w:sz w:val="24"/>
          <w:szCs w:val="24"/>
        </w:rPr>
        <w:t>”</w:t>
      </w:r>
      <w:r w:rsidRPr="0092156F">
        <w:rPr>
          <w:sz w:val="24"/>
          <w:szCs w:val="24"/>
        </w:rPr>
        <w:t>等相应适应症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13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电气安全：符合</w:t>
      </w:r>
      <w:r w:rsidRPr="0092156F">
        <w:rPr>
          <w:sz w:val="24"/>
          <w:szCs w:val="24"/>
        </w:rPr>
        <w:t> GB 9706.1-2020</w:t>
      </w:r>
      <w:r w:rsidRPr="0092156F">
        <w:rPr>
          <w:sz w:val="24"/>
          <w:szCs w:val="24"/>
        </w:rPr>
        <w:t>（医用电气设备安全通用要求）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14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电磁兼容性（</w:t>
      </w:r>
      <w:r w:rsidRPr="0092156F">
        <w:rPr>
          <w:sz w:val="24"/>
          <w:szCs w:val="24"/>
        </w:rPr>
        <w:t>EMC</w:t>
      </w:r>
      <w:r w:rsidRPr="0092156F">
        <w:rPr>
          <w:sz w:val="24"/>
          <w:szCs w:val="24"/>
        </w:rPr>
        <w:t>）：符合</w:t>
      </w:r>
      <w:r w:rsidRPr="0092156F">
        <w:rPr>
          <w:sz w:val="24"/>
          <w:szCs w:val="24"/>
        </w:rPr>
        <w:t> YY 9706.102-2021</w:t>
      </w:r>
      <w:r w:rsidRPr="0092156F">
        <w:rPr>
          <w:sz w:val="24"/>
          <w:szCs w:val="24"/>
        </w:rPr>
        <w:t>（医用电气设备电磁兼容要求）。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15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光生物安全：符合</w:t>
      </w:r>
      <w:r w:rsidRPr="0092156F">
        <w:rPr>
          <w:sz w:val="24"/>
          <w:szCs w:val="24"/>
        </w:rPr>
        <w:t> GB/T 20145-2006 / IEC 62471 </w:t>
      </w:r>
      <w:r w:rsidRPr="0092156F">
        <w:rPr>
          <w:sz w:val="24"/>
          <w:szCs w:val="24"/>
        </w:rPr>
        <w:t>标准的检测报告，风险等级为豁免类或</w:t>
      </w:r>
      <w:r w:rsidRPr="0092156F">
        <w:rPr>
          <w:sz w:val="24"/>
          <w:szCs w:val="24"/>
        </w:rPr>
        <w:t>1</w:t>
      </w:r>
      <w:r w:rsidRPr="0092156F">
        <w:rPr>
          <w:sz w:val="24"/>
          <w:szCs w:val="24"/>
        </w:rPr>
        <w:t>类，确保对患者和操作者的眼睛与皮肤绝对安全。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16</w:t>
      </w:r>
      <w:r w:rsidRPr="0092156F">
        <w:rPr>
          <w:rFonts w:hint="eastAsia"/>
          <w:sz w:val="24"/>
          <w:szCs w:val="24"/>
        </w:rPr>
        <w:t>、配备</w:t>
      </w:r>
      <w:r w:rsidRPr="0092156F">
        <w:rPr>
          <w:sz w:val="24"/>
          <w:szCs w:val="24"/>
        </w:rPr>
        <w:t>紧急停止按钮：机身显眼位置配备急停开关。</w:t>
      </w:r>
    </w:p>
    <w:p w:rsidR="006424BD" w:rsidRPr="0092156F" w:rsidRDefault="006424BD" w:rsidP="006424BD">
      <w:pPr>
        <w:pStyle w:val="2"/>
        <w:tabs>
          <w:tab w:val="left" w:pos="216"/>
        </w:tabs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17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防护措施：配备足量、全新、不透光的专业防护眼镜，确保患者和操作者在治疗过程中眼睛不受强光刺激。</w:t>
      </w:r>
    </w:p>
    <w:p w:rsidR="006424BD" w:rsidRPr="0092156F" w:rsidRDefault="006424BD" w:rsidP="006424BD">
      <w:pPr>
        <w:pStyle w:val="2"/>
        <w:ind w:leftChars="0" w:left="0" w:firstLineChars="0" w:firstLine="0"/>
        <w:rPr>
          <w:sz w:val="24"/>
          <w:szCs w:val="24"/>
        </w:rPr>
      </w:pPr>
      <w:r w:rsidRPr="0092156F">
        <w:rPr>
          <w:rFonts w:hint="eastAsia"/>
          <w:sz w:val="24"/>
          <w:szCs w:val="24"/>
        </w:rPr>
        <w:t>18</w:t>
      </w:r>
      <w:r w:rsidRPr="0092156F">
        <w:rPr>
          <w:rFonts w:hint="eastAsia"/>
          <w:sz w:val="24"/>
          <w:szCs w:val="24"/>
        </w:rPr>
        <w:t>、</w:t>
      </w:r>
      <w:r w:rsidRPr="0092156F">
        <w:rPr>
          <w:sz w:val="24"/>
          <w:szCs w:val="24"/>
        </w:rPr>
        <w:t>整机免费质保期不低于</w:t>
      </w:r>
      <w:r w:rsidRPr="0092156F">
        <w:rPr>
          <w:sz w:val="24"/>
          <w:szCs w:val="24"/>
        </w:rPr>
        <w:t>2</w:t>
      </w:r>
      <w:r w:rsidRPr="0092156F">
        <w:rPr>
          <w:sz w:val="24"/>
          <w:szCs w:val="24"/>
        </w:rPr>
        <w:t>年，</w:t>
      </w:r>
      <w:r w:rsidRPr="0092156F">
        <w:rPr>
          <w:rFonts w:hint="eastAsia"/>
          <w:sz w:val="24"/>
          <w:szCs w:val="24"/>
        </w:rPr>
        <w:t>含</w:t>
      </w:r>
      <w:r w:rsidRPr="0092156F">
        <w:rPr>
          <w:sz w:val="24"/>
          <w:szCs w:val="24"/>
        </w:rPr>
        <w:t>LED</w:t>
      </w:r>
      <w:r w:rsidRPr="0092156F">
        <w:rPr>
          <w:sz w:val="24"/>
          <w:szCs w:val="24"/>
        </w:rPr>
        <w:t>光源</w:t>
      </w:r>
      <w:r w:rsidRPr="0092156F">
        <w:rPr>
          <w:rFonts w:hint="eastAsia"/>
          <w:sz w:val="24"/>
          <w:szCs w:val="24"/>
        </w:rPr>
        <w:t>。（提供</w:t>
      </w:r>
      <w:r w:rsidRPr="0092156F">
        <w:rPr>
          <w:sz w:val="24"/>
          <w:szCs w:val="24"/>
        </w:rPr>
        <w:t>LED</w:t>
      </w:r>
      <w:r w:rsidRPr="0092156F">
        <w:rPr>
          <w:sz w:val="24"/>
          <w:szCs w:val="24"/>
        </w:rPr>
        <w:t>光源</w:t>
      </w:r>
      <w:r w:rsidRPr="0092156F">
        <w:rPr>
          <w:rFonts w:hint="eastAsia"/>
          <w:sz w:val="24"/>
          <w:szCs w:val="24"/>
        </w:rPr>
        <w:t>单项报价，方便质保期满后的设备维护维修）。</w:t>
      </w:r>
    </w:p>
    <w:p w:rsidR="00AC56EC" w:rsidRPr="0028523F" w:rsidRDefault="0028523F" w:rsidP="00AC56EC">
      <w:pPr>
        <w:spacing w:line="360" w:lineRule="auto"/>
        <w:rPr>
          <w:sz w:val="24"/>
          <w:szCs w:val="24"/>
        </w:rPr>
      </w:pPr>
      <w:r w:rsidRPr="0028523F">
        <w:rPr>
          <w:rFonts w:hint="eastAsia"/>
          <w:sz w:val="24"/>
          <w:szCs w:val="24"/>
        </w:rPr>
        <w:t>（</w:t>
      </w:r>
      <w:r w:rsidR="006424BD">
        <w:rPr>
          <w:rFonts w:hint="eastAsia"/>
          <w:sz w:val="24"/>
          <w:szCs w:val="24"/>
        </w:rPr>
        <w:t>二</w:t>
      </w:r>
      <w:r w:rsidRPr="0028523F">
        <w:rPr>
          <w:rFonts w:hint="eastAsia"/>
          <w:sz w:val="24"/>
          <w:szCs w:val="24"/>
        </w:rPr>
        <w:t>）</w:t>
      </w:r>
      <w:r w:rsidR="00AC56EC" w:rsidRPr="0028523F">
        <w:rPr>
          <w:rFonts w:hint="eastAsia"/>
          <w:sz w:val="24"/>
          <w:szCs w:val="24"/>
        </w:rPr>
        <w:t>其它要求：</w:t>
      </w:r>
    </w:p>
    <w:p w:rsidR="0092156F" w:rsidRPr="0092156F" w:rsidRDefault="0092156F" w:rsidP="0092156F">
      <w:pPr>
        <w:pStyle w:val="af3"/>
        <w:widowControl/>
        <w:rPr>
          <w:rFonts w:ascii="Calibri" w:eastAsia="宋体" w:hAnsi="Calibri" w:cs="Times New Roman"/>
          <w:szCs w:val="24"/>
        </w:rPr>
      </w:pPr>
      <w:r w:rsidRPr="0092156F">
        <w:rPr>
          <w:rFonts w:ascii="Calibri" w:eastAsia="宋体" w:hAnsi="Calibri" w:cs="Times New Roman" w:hint="eastAsia"/>
          <w:szCs w:val="24"/>
        </w:rPr>
        <w:t>★</w:t>
      </w:r>
      <w:r w:rsidRPr="0092156F">
        <w:rPr>
          <w:rFonts w:ascii="Calibri" w:eastAsia="宋体" w:hAnsi="Calibri" w:cs="Times New Roman" w:hint="eastAsia"/>
          <w:szCs w:val="24"/>
        </w:rPr>
        <w:t>1</w:t>
      </w:r>
      <w:r w:rsidRPr="0092156F">
        <w:rPr>
          <w:rFonts w:ascii="Calibri" w:eastAsia="宋体" w:hAnsi="Calibri" w:cs="Times New Roman" w:hint="eastAsia"/>
          <w:szCs w:val="24"/>
        </w:rPr>
        <w:t>、投标供应商所投产品技术参数符合性条款审查，如有二条（及以上）重要（“▲”号）条款明显偏离或普通条款</w:t>
      </w:r>
      <w:r w:rsidRPr="0092156F">
        <w:rPr>
          <w:rFonts w:ascii="Calibri" w:eastAsia="宋体" w:hAnsi="Calibri" w:cs="Times New Roman" w:hint="eastAsia"/>
          <w:szCs w:val="24"/>
        </w:rPr>
        <w:t>3</w:t>
      </w:r>
      <w:r w:rsidRPr="0092156F">
        <w:rPr>
          <w:rFonts w:ascii="Calibri" w:eastAsia="宋体" w:hAnsi="Calibri" w:cs="Times New Roman" w:hint="eastAsia"/>
          <w:szCs w:val="24"/>
        </w:rPr>
        <w:t>条（及以上）偏离，所投产品将视为不符合使用科室需求，该投标将视为无效投标。</w:t>
      </w:r>
    </w:p>
    <w:p w:rsidR="0092156F" w:rsidRPr="0092156F" w:rsidRDefault="0092156F" w:rsidP="0092156F">
      <w:pPr>
        <w:pStyle w:val="af3"/>
        <w:widowControl/>
        <w:rPr>
          <w:rFonts w:ascii="Calibri" w:eastAsia="宋体" w:hAnsi="Calibri" w:cs="Times New Roman"/>
          <w:szCs w:val="24"/>
        </w:rPr>
      </w:pPr>
      <w:r w:rsidRPr="0092156F">
        <w:rPr>
          <w:rFonts w:ascii="Calibri" w:eastAsia="宋体" w:hAnsi="Calibri" w:cs="Times New Roman" w:hint="eastAsia"/>
          <w:szCs w:val="24"/>
        </w:rPr>
        <w:t>2</w:t>
      </w:r>
      <w:r w:rsidRPr="0092156F">
        <w:rPr>
          <w:rFonts w:ascii="Calibri" w:eastAsia="宋体" w:hAnsi="Calibri" w:cs="Times New Roman" w:hint="eastAsia"/>
          <w:szCs w:val="24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 w:rsidRPr="0092156F">
        <w:rPr>
          <w:rFonts w:ascii="Calibri" w:eastAsia="宋体" w:hAnsi="Calibri" w:cs="Times New Roman" w:hint="eastAsia"/>
          <w:szCs w:val="24"/>
        </w:rPr>
        <w:t>+</w:t>
      </w:r>
      <w:r w:rsidRPr="0092156F">
        <w:rPr>
          <w:rFonts w:ascii="Calibri" w:eastAsia="宋体" w:hAnsi="Calibri" w:cs="Times New Roman" w:hint="eastAsia"/>
          <w:szCs w:val="24"/>
        </w:rPr>
        <w:t>与技术参数相关的页面）原件扫描件、由产品制造商加盖公章的产品技术参数证明书，否则视同为负偏离。</w:t>
      </w:r>
    </w:p>
    <w:p w:rsidR="0092156F" w:rsidRPr="0092156F" w:rsidRDefault="0092156F" w:rsidP="0092156F">
      <w:pPr>
        <w:pStyle w:val="af3"/>
        <w:widowControl/>
        <w:rPr>
          <w:rFonts w:ascii="Calibri" w:eastAsia="宋体" w:hAnsi="Calibri" w:cs="Times New Roman"/>
          <w:szCs w:val="24"/>
        </w:rPr>
      </w:pPr>
      <w:r w:rsidRPr="0092156F">
        <w:rPr>
          <w:rFonts w:ascii="Calibri" w:eastAsia="宋体" w:hAnsi="Calibri" w:cs="Times New Roman" w:hint="eastAsia"/>
          <w:szCs w:val="24"/>
        </w:rPr>
        <w:lastRenderedPageBreak/>
        <w:t>3</w:t>
      </w:r>
      <w:r w:rsidRPr="0092156F">
        <w:rPr>
          <w:rFonts w:ascii="Calibri" w:eastAsia="宋体" w:hAnsi="Calibri" w:cs="Times New Roman" w:hint="eastAsia"/>
          <w:szCs w:val="24"/>
        </w:rPr>
        <w:t>、驻地以上城市具有厂家备件库及售后服务工程师，支持安装、调试及维修：</w:t>
      </w:r>
      <w:r w:rsidRPr="0092156F">
        <w:rPr>
          <w:rFonts w:ascii="Calibri" w:eastAsia="宋体" w:hAnsi="Calibri" w:cs="Times New Roman"/>
          <w:szCs w:val="24"/>
        </w:rPr>
        <w:t>提供</w:t>
      </w:r>
      <w:r w:rsidRPr="0092156F">
        <w:rPr>
          <w:rFonts w:ascii="Calibri" w:eastAsia="宋体" w:hAnsi="Calibri" w:cs="Times New Roman"/>
          <w:szCs w:val="24"/>
        </w:rPr>
        <w:t>7x24</w:t>
      </w:r>
      <w:r w:rsidRPr="0092156F">
        <w:rPr>
          <w:rFonts w:ascii="Calibri" w:eastAsia="宋体" w:hAnsi="Calibri" w:cs="Times New Roman"/>
          <w:szCs w:val="24"/>
        </w:rPr>
        <w:t>小时技术支持热线，出现故障后，工程师</w:t>
      </w:r>
      <w:r w:rsidRPr="0092156F">
        <w:rPr>
          <w:rFonts w:ascii="Calibri" w:eastAsia="宋体" w:hAnsi="Calibri" w:cs="Times New Roman"/>
          <w:szCs w:val="24"/>
        </w:rPr>
        <w:t xml:space="preserve">≤ </w:t>
      </w:r>
      <w:r w:rsidRPr="0092156F">
        <w:rPr>
          <w:rFonts w:ascii="Calibri" w:eastAsia="宋体" w:hAnsi="Calibri" w:cs="Times New Roman" w:hint="eastAsia"/>
          <w:szCs w:val="24"/>
        </w:rPr>
        <w:t>2</w:t>
      </w:r>
      <w:r w:rsidRPr="0092156F">
        <w:rPr>
          <w:rFonts w:ascii="Calibri" w:eastAsia="宋体" w:hAnsi="Calibri" w:cs="Times New Roman"/>
          <w:szCs w:val="24"/>
        </w:rPr>
        <w:t>小时电话响应，</w:t>
      </w:r>
      <w:r w:rsidRPr="0092156F">
        <w:rPr>
          <w:rFonts w:ascii="Calibri" w:eastAsia="宋体" w:hAnsi="Calibri" w:cs="Times New Roman"/>
          <w:szCs w:val="24"/>
        </w:rPr>
        <w:t>≤ 48</w:t>
      </w:r>
      <w:r w:rsidRPr="0092156F">
        <w:rPr>
          <w:rFonts w:ascii="Calibri" w:eastAsia="宋体" w:hAnsi="Calibri" w:cs="Times New Roman"/>
          <w:szCs w:val="24"/>
        </w:rPr>
        <w:t>小时内到达现场维修</w:t>
      </w:r>
      <w:r w:rsidRPr="0092156F">
        <w:rPr>
          <w:rFonts w:ascii="Calibri" w:eastAsia="宋体" w:hAnsi="Calibri" w:cs="Times New Roman" w:hint="eastAsia"/>
          <w:szCs w:val="24"/>
        </w:rPr>
        <w:t>。</w:t>
      </w:r>
    </w:p>
    <w:p w:rsidR="0092156F" w:rsidRPr="0092156F" w:rsidRDefault="0092156F" w:rsidP="0092156F">
      <w:pPr>
        <w:pStyle w:val="af3"/>
        <w:widowControl/>
        <w:rPr>
          <w:rFonts w:ascii="Calibri" w:eastAsia="宋体" w:hAnsi="Calibri" w:cs="Times New Roman"/>
          <w:szCs w:val="24"/>
        </w:rPr>
      </w:pPr>
      <w:r w:rsidRPr="0092156F">
        <w:rPr>
          <w:rFonts w:ascii="Calibri" w:eastAsia="宋体" w:hAnsi="Calibri" w:cs="Times New Roman" w:hint="eastAsia"/>
          <w:szCs w:val="24"/>
        </w:rPr>
        <w:t>4</w:t>
      </w:r>
      <w:r w:rsidRPr="0092156F">
        <w:rPr>
          <w:rFonts w:ascii="Calibri" w:eastAsia="宋体" w:hAnsi="Calibri" w:cs="Times New Roman" w:hint="eastAsia"/>
          <w:szCs w:val="24"/>
        </w:rPr>
        <w:t>、</w:t>
      </w:r>
      <w:r w:rsidRPr="0092156F">
        <w:rPr>
          <w:rFonts w:ascii="Calibri" w:eastAsia="宋体" w:hAnsi="Calibri" w:cs="Times New Roman"/>
          <w:szCs w:val="24"/>
        </w:rPr>
        <w:t>提供不少于</w:t>
      </w:r>
      <w:r w:rsidRPr="0092156F">
        <w:rPr>
          <w:rFonts w:ascii="Calibri" w:eastAsia="宋体" w:hAnsi="Calibri" w:cs="Times New Roman"/>
          <w:szCs w:val="24"/>
        </w:rPr>
        <w:t>2</w:t>
      </w:r>
      <w:r w:rsidRPr="0092156F">
        <w:rPr>
          <w:rFonts w:ascii="Calibri" w:eastAsia="宋体" w:hAnsi="Calibri" w:cs="Times New Roman"/>
          <w:szCs w:val="24"/>
        </w:rPr>
        <w:t>次的免费现场操作</w:t>
      </w:r>
      <w:r w:rsidRPr="0092156F">
        <w:rPr>
          <w:rFonts w:ascii="Calibri" w:eastAsia="宋体" w:hAnsi="Calibri" w:cs="Times New Roman" w:hint="eastAsia"/>
          <w:szCs w:val="24"/>
        </w:rPr>
        <w:t>、维护及临床适应症</w:t>
      </w:r>
      <w:r w:rsidRPr="0092156F">
        <w:rPr>
          <w:rFonts w:ascii="Calibri" w:eastAsia="宋体" w:hAnsi="Calibri" w:cs="Times New Roman"/>
          <w:szCs w:val="24"/>
        </w:rPr>
        <w:t>培训，直至操作人员能独立熟练操作</w:t>
      </w:r>
      <w:r w:rsidRPr="0092156F">
        <w:rPr>
          <w:rFonts w:ascii="Calibri" w:eastAsia="宋体" w:hAnsi="Calibri" w:cs="Times New Roman" w:hint="eastAsia"/>
          <w:szCs w:val="24"/>
        </w:rPr>
        <w:t>。</w:t>
      </w:r>
    </w:p>
    <w:p w:rsidR="0092156F" w:rsidRPr="0092156F" w:rsidRDefault="0092156F" w:rsidP="0092156F">
      <w:pPr>
        <w:pStyle w:val="af3"/>
        <w:widowControl/>
        <w:rPr>
          <w:rFonts w:ascii="Calibri" w:eastAsia="宋体" w:hAnsi="Calibri" w:cs="Times New Roman"/>
          <w:szCs w:val="24"/>
        </w:rPr>
      </w:pPr>
      <w:r w:rsidRPr="0092156F">
        <w:rPr>
          <w:rFonts w:ascii="Calibri" w:eastAsia="宋体" w:hAnsi="Calibri" w:cs="Times New Roman" w:hint="eastAsia"/>
          <w:szCs w:val="24"/>
        </w:rPr>
        <w:t>5</w:t>
      </w:r>
      <w:r w:rsidRPr="0092156F">
        <w:rPr>
          <w:rFonts w:ascii="Calibri" w:eastAsia="宋体" w:hAnsi="Calibri" w:cs="Times New Roman" w:hint="eastAsia"/>
          <w:szCs w:val="24"/>
        </w:rPr>
        <w:t>、本项目要求提供生产日期为</w:t>
      </w:r>
      <w:r w:rsidRPr="0092156F">
        <w:rPr>
          <w:rFonts w:ascii="Calibri" w:eastAsia="宋体" w:hAnsi="Calibri" w:cs="Times New Roman" w:hint="eastAsia"/>
          <w:szCs w:val="24"/>
        </w:rPr>
        <w:t>6</w:t>
      </w:r>
      <w:r w:rsidRPr="0092156F">
        <w:rPr>
          <w:rFonts w:ascii="Calibri" w:eastAsia="宋体" w:hAnsi="Calibri" w:cs="Times New Roman" w:hint="eastAsia"/>
          <w:szCs w:val="24"/>
        </w:rPr>
        <w:t>个月内的设备</w:t>
      </w:r>
      <w:r w:rsidRPr="0092156F">
        <w:rPr>
          <w:rFonts w:ascii="Calibri" w:eastAsia="宋体" w:hAnsi="Calibri" w:cs="Times New Roman" w:hint="eastAsia"/>
          <w:szCs w:val="24"/>
        </w:rPr>
        <w:t>,</w:t>
      </w:r>
      <w:r w:rsidRPr="0092156F">
        <w:rPr>
          <w:rFonts w:ascii="Calibri" w:eastAsia="宋体" w:hAnsi="Calibri" w:cs="Times New Roman" w:hint="eastAsia"/>
          <w:szCs w:val="24"/>
        </w:rPr>
        <w:t>设备注册使用年限≥</w:t>
      </w:r>
      <w:r w:rsidRPr="0092156F">
        <w:rPr>
          <w:rFonts w:ascii="Calibri" w:eastAsia="宋体" w:hAnsi="Calibri" w:cs="Times New Roman" w:hint="eastAsia"/>
          <w:szCs w:val="24"/>
        </w:rPr>
        <w:t>7</w:t>
      </w:r>
      <w:r w:rsidRPr="0092156F">
        <w:rPr>
          <w:rFonts w:ascii="Calibri" w:eastAsia="宋体" w:hAnsi="Calibri" w:cs="Times New Roman" w:hint="eastAsia"/>
          <w:szCs w:val="24"/>
        </w:rPr>
        <w:t>年（提供佐证）。</w:t>
      </w:r>
    </w:p>
    <w:p w:rsidR="0092156F" w:rsidRPr="0092156F" w:rsidRDefault="0092156F" w:rsidP="0092156F">
      <w:pPr>
        <w:pStyle w:val="af3"/>
        <w:widowControl/>
        <w:rPr>
          <w:rFonts w:ascii="Calibri" w:eastAsia="宋体" w:hAnsi="Calibri" w:cs="Times New Roman"/>
          <w:szCs w:val="24"/>
        </w:rPr>
      </w:pPr>
      <w:r w:rsidRPr="0092156F">
        <w:rPr>
          <w:rFonts w:ascii="Calibri" w:eastAsia="宋体" w:hAnsi="Calibri" w:cs="Times New Roman" w:hint="eastAsia"/>
          <w:szCs w:val="24"/>
        </w:rPr>
        <w:t>6</w:t>
      </w:r>
      <w:r w:rsidRPr="0092156F">
        <w:rPr>
          <w:rFonts w:ascii="Calibri" w:eastAsia="宋体" w:hAnsi="Calibri" w:cs="Times New Roman" w:hint="eastAsia"/>
          <w:szCs w:val="24"/>
        </w:rPr>
        <w:t>、质保期大于或等于</w:t>
      </w:r>
      <w:r w:rsidRPr="0092156F">
        <w:rPr>
          <w:rFonts w:ascii="Calibri" w:eastAsia="宋体" w:hAnsi="Calibri" w:cs="Times New Roman" w:hint="eastAsia"/>
          <w:szCs w:val="24"/>
        </w:rPr>
        <w:t>2</w:t>
      </w:r>
      <w:r w:rsidRPr="0092156F">
        <w:rPr>
          <w:rFonts w:ascii="Calibri" w:eastAsia="宋体" w:hAnsi="Calibri" w:cs="Times New Roman" w:hint="eastAsia"/>
          <w:szCs w:val="24"/>
        </w:rPr>
        <w:t>年，质保期从验收合格后开始计算。质保期内所有软件维护、升级和设备维护等要求免费上门服务。</w:t>
      </w:r>
    </w:p>
    <w:p w:rsidR="00D8328D" w:rsidRPr="0092156F" w:rsidRDefault="0092156F" w:rsidP="0092156F">
      <w:pPr>
        <w:pStyle w:val="af3"/>
        <w:widowControl/>
        <w:rPr>
          <w:rFonts w:ascii="Calibri" w:eastAsia="宋体" w:hAnsi="Calibri" w:cs="Times New Roman"/>
          <w:szCs w:val="24"/>
        </w:rPr>
      </w:pPr>
      <w:r w:rsidRPr="0092156F">
        <w:rPr>
          <w:rFonts w:ascii="Calibri" w:eastAsia="宋体" w:hAnsi="Calibri" w:cs="Times New Roman" w:hint="eastAsia"/>
          <w:szCs w:val="24"/>
        </w:rPr>
        <w:t>7</w:t>
      </w:r>
      <w:r w:rsidRPr="0092156F">
        <w:rPr>
          <w:rFonts w:ascii="Calibri" w:eastAsia="宋体" w:hAnsi="Calibri" w:cs="Times New Roman" w:hint="eastAsia"/>
          <w:szCs w:val="24"/>
        </w:rPr>
        <w:t>、提供设备标准配置清单，涉及耗材及易损</w:t>
      </w:r>
      <w:proofErr w:type="gramStart"/>
      <w:r w:rsidRPr="0092156F">
        <w:rPr>
          <w:rFonts w:ascii="Calibri" w:eastAsia="宋体" w:hAnsi="Calibri" w:cs="Times New Roman" w:hint="eastAsia"/>
          <w:szCs w:val="24"/>
        </w:rPr>
        <w:t>件提供</w:t>
      </w:r>
      <w:proofErr w:type="gramEnd"/>
      <w:r w:rsidRPr="0092156F">
        <w:rPr>
          <w:rFonts w:ascii="Calibri" w:eastAsia="宋体" w:hAnsi="Calibri" w:cs="Times New Roman" w:hint="eastAsia"/>
          <w:szCs w:val="24"/>
        </w:rPr>
        <w:t>清单分项报价。</w:t>
      </w:r>
    </w:p>
    <w:p w:rsidR="00685B42" w:rsidRDefault="00E24CF8" w:rsidP="00D8328D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E64EE8"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AA2C2D">
        <w:rPr>
          <w:sz w:val="24"/>
          <w:szCs w:val="24"/>
        </w:rPr>
        <w:t>1</w:t>
      </w:r>
      <w:r w:rsidR="00E64EE8">
        <w:rPr>
          <w:sz w:val="24"/>
          <w:szCs w:val="24"/>
        </w:rPr>
        <w:t>6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28523F" w:rsidRDefault="0028523F" w:rsidP="0028523F"/>
    <w:p w:rsidR="0028523F" w:rsidRDefault="0028523F" w:rsidP="0028523F">
      <w:pPr>
        <w:pStyle w:val="2"/>
      </w:pPr>
    </w:p>
    <w:p w:rsidR="005329E4" w:rsidRDefault="005329E4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 xml:space="preserve">七、  </w:t>
      </w:r>
      <w:r w:rsidR="00FB0475" w:rsidRPr="00FB0475">
        <w:rPr>
          <w:rFonts w:ascii="宋体" w:hAnsi="宋体" w:cs="仿宋" w:hint="eastAsia"/>
          <w:b/>
          <w:sz w:val="24"/>
        </w:rPr>
        <w:t>投标人所投产品如为进口产品，还</w:t>
      </w:r>
      <w:proofErr w:type="gramStart"/>
      <w:r w:rsidR="00FB0475" w:rsidRPr="00FB0475">
        <w:rPr>
          <w:rFonts w:ascii="宋体" w:hAnsi="宋体" w:cs="仿宋" w:hint="eastAsia"/>
          <w:b/>
          <w:sz w:val="24"/>
        </w:rPr>
        <w:t>需</w:t>
      </w:r>
      <w:r>
        <w:rPr>
          <w:rFonts w:ascii="宋体" w:hAnsi="宋体" w:cs="仿宋" w:hint="eastAsia"/>
          <w:b/>
          <w:sz w:val="24"/>
        </w:rPr>
        <w:t>生产</w:t>
      </w:r>
      <w:proofErr w:type="gramEnd"/>
      <w:r>
        <w:rPr>
          <w:rFonts w:ascii="宋体" w:hAnsi="宋体" w:cs="仿宋" w:hint="eastAsia"/>
          <w:b/>
          <w:sz w:val="24"/>
        </w:rPr>
        <w:t>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0D" w:rsidRDefault="0041660D">
      <w:r>
        <w:separator/>
      </w:r>
    </w:p>
  </w:endnote>
  <w:endnote w:type="continuationSeparator" w:id="0">
    <w:p w:rsidR="0041660D" w:rsidRDefault="0041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0D" w:rsidRDefault="0041660D">
      <w:r>
        <w:separator/>
      </w:r>
    </w:p>
  </w:footnote>
  <w:footnote w:type="continuationSeparator" w:id="0">
    <w:p w:rsidR="0041660D" w:rsidRDefault="0041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EA08CF">
      <w:t>5</w:t>
    </w:r>
    <w:r w:rsidR="006424BD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F9564E"/>
    <w:multiLevelType w:val="singleLevel"/>
    <w:tmpl w:val="8E86478C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1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6E63EA"/>
    <w:multiLevelType w:val="hybridMultilevel"/>
    <w:tmpl w:val="93E66B1C"/>
    <w:lvl w:ilvl="0" w:tplc="972CFBA6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2DD54B2"/>
    <w:multiLevelType w:val="hybridMultilevel"/>
    <w:tmpl w:val="C4323D14"/>
    <w:lvl w:ilvl="0" w:tplc="C688EDB4">
      <w:start w:val="6"/>
      <w:numFmt w:val="decimal"/>
      <w:lvlText w:val="%1、"/>
      <w:lvlJc w:val="left"/>
      <w:pPr>
        <w:ind w:left="450" w:hanging="450"/>
      </w:pPr>
      <w:rPr>
        <w:rFonts w:ascii="宋体" w:hAnsi="宋体" w:cs="宋体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EB0130"/>
    <w:multiLevelType w:val="hybridMultilevel"/>
    <w:tmpl w:val="29F4DDA0"/>
    <w:lvl w:ilvl="0" w:tplc="3BEC2BA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6C50C27"/>
    <w:multiLevelType w:val="hybridMultilevel"/>
    <w:tmpl w:val="691E247C"/>
    <w:lvl w:ilvl="0" w:tplc="8DBE206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1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4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7"/>
  </w:num>
  <w:num w:numId="5">
    <w:abstractNumId w:val="14"/>
  </w:num>
  <w:num w:numId="6">
    <w:abstractNumId w:val="24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21"/>
  </w:num>
  <w:num w:numId="14">
    <w:abstractNumId w:val="20"/>
  </w:num>
  <w:num w:numId="15">
    <w:abstractNumId w:val="6"/>
  </w:num>
  <w:num w:numId="16">
    <w:abstractNumId w:val="7"/>
  </w:num>
  <w:num w:numId="17">
    <w:abstractNumId w:val="22"/>
  </w:num>
  <w:num w:numId="18">
    <w:abstractNumId w:val="23"/>
  </w:num>
  <w:num w:numId="19">
    <w:abstractNumId w:val="11"/>
  </w:num>
  <w:num w:numId="20">
    <w:abstractNumId w:val="18"/>
  </w:num>
  <w:num w:numId="21">
    <w:abstractNumId w:val="8"/>
  </w:num>
  <w:num w:numId="22">
    <w:abstractNumId w:val="16"/>
  </w:num>
  <w:num w:numId="23">
    <w:abstractNumId w:val="15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14AAD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8417A"/>
    <w:rsid w:val="000A32D2"/>
    <w:rsid w:val="000B47A9"/>
    <w:rsid w:val="000C5233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121FD"/>
    <w:rsid w:val="00242C99"/>
    <w:rsid w:val="00250E3D"/>
    <w:rsid w:val="0026315B"/>
    <w:rsid w:val="0026503E"/>
    <w:rsid w:val="00266E88"/>
    <w:rsid w:val="002704B4"/>
    <w:rsid w:val="0027181D"/>
    <w:rsid w:val="00271A77"/>
    <w:rsid w:val="002740B7"/>
    <w:rsid w:val="002747A2"/>
    <w:rsid w:val="002804E6"/>
    <w:rsid w:val="0028523F"/>
    <w:rsid w:val="00290124"/>
    <w:rsid w:val="00291296"/>
    <w:rsid w:val="002948E7"/>
    <w:rsid w:val="002A4CB7"/>
    <w:rsid w:val="002D1A8A"/>
    <w:rsid w:val="002E1636"/>
    <w:rsid w:val="002E4AC8"/>
    <w:rsid w:val="00311B81"/>
    <w:rsid w:val="003165CD"/>
    <w:rsid w:val="00322E7D"/>
    <w:rsid w:val="003531B6"/>
    <w:rsid w:val="00370332"/>
    <w:rsid w:val="00384C7F"/>
    <w:rsid w:val="003A0A27"/>
    <w:rsid w:val="003A5A5F"/>
    <w:rsid w:val="003A76EC"/>
    <w:rsid w:val="003C2FC8"/>
    <w:rsid w:val="003D09A0"/>
    <w:rsid w:val="003D1991"/>
    <w:rsid w:val="003D4480"/>
    <w:rsid w:val="003D5058"/>
    <w:rsid w:val="003E20BB"/>
    <w:rsid w:val="004009D8"/>
    <w:rsid w:val="00405F5E"/>
    <w:rsid w:val="0041660D"/>
    <w:rsid w:val="00422DD1"/>
    <w:rsid w:val="00434979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4F49E2"/>
    <w:rsid w:val="005032B7"/>
    <w:rsid w:val="00504382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90FF0"/>
    <w:rsid w:val="005A5B6A"/>
    <w:rsid w:val="005B0A02"/>
    <w:rsid w:val="005B29A9"/>
    <w:rsid w:val="005B5595"/>
    <w:rsid w:val="005C04C2"/>
    <w:rsid w:val="005D3504"/>
    <w:rsid w:val="005E090C"/>
    <w:rsid w:val="005E47B5"/>
    <w:rsid w:val="005F565F"/>
    <w:rsid w:val="00601B26"/>
    <w:rsid w:val="00616CB5"/>
    <w:rsid w:val="006214A6"/>
    <w:rsid w:val="00640FCF"/>
    <w:rsid w:val="006424BD"/>
    <w:rsid w:val="006837BB"/>
    <w:rsid w:val="00685103"/>
    <w:rsid w:val="00685B42"/>
    <w:rsid w:val="006933E9"/>
    <w:rsid w:val="006B30FD"/>
    <w:rsid w:val="006D0E51"/>
    <w:rsid w:val="006D4F31"/>
    <w:rsid w:val="006D77B9"/>
    <w:rsid w:val="006E2EF6"/>
    <w:rsid w:val="006F0BE4"/>
    <w:rsid w:val="006F1D2B"/>
    <w:rsid w:val="006F71DB"/>
    <w:rsid w:val="00706643"/>
    <w:rsid w:val="00706E93"/>
    <w:rsid w:val="00712274"/>
    <w:rsid w:val="007214C2"/>
    <w:rsid w:val="00727C0B"/>
    <w:rsid w:val="00730CF6"/>
    <w:rsid w:val="00745BCC"/>
    <w:rsid w:val="00746A55"/>
    <w:rsid w:val="007509C4"/>
    <w:rsid w:val="00753854"/>
    <w:rsid w:val="00767020"/>
    <w:rsid w:val="00772643"/>
    <w:rsid w:val="00776A72"/>
    <w:rsid w:val="00777CCD"/>
    <w:rsid w:val="007863F3"/>
    <w:rsid w:val="00793035"/>
    <w:rsid w:val="007967D3"/>
    <w:rsid w:val="007A787A"/>
    <w:rsid w:val="007C11FC"/>
    <w:rsid w:val="007D06E5"/>
    <w:rsid w:val="007E172F"/>
    <w:rsid w:val="007F58A9"/>
    <w:rsid w:val="00807A5B"/>
    <w:rsid w:val="00817298"/>
    <w:rsid w:val="00823DE5"/>
    <w:rsid w:val="00826B60"/>
    <w:rsid w:val="00837806"/>
    <w:rsid w:val="00844942"/>
    <w:rsid w:val="00855B8B"/>
    <w:rsid w:val="00862531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2156F"/>
    <w:rsid w:val="0095056D"/>
    <w:rsid w:val="009512EE"/>
    <w:rsid w:val="00955F2F"/>
    <w:rsid w:val="00960AC8"/>
    <w:rsid w:val="009628FD"/>
    <w:rsid w:val="00970045"/>
    <w:rsid w:val="00997A3E"/>
    <w:rsid w:val="009A033D"/>
    <w:rsid w:val="009A23CD"/>
    <w:rsid w:val="009B7627"/>
    <w:rsid w:val="009C42A0"/>
    <w:rsid w:val="009C56F1"/>
    <w:rsid w:val="009C7565"/>
    <w:rsid w:val="009D0021"/>
    <w:rsid w:val="009E0A9F"/>
    <w:rsid w:val="009E1594"/>
    <w:rsid w:val="009E1FD7"/>
    <w:rsid w:val="009E3C5E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23A4"/>
    <w:rsid w:val="00A62D98"/>
    <w:rsid w:val="00A71461"/>
    <w:rsid w:val="00A7762E"/>
    <w:rsid w:val="00A90F3B"/>
    <w:rsid w:val="00A95A41"/>
    <w:rsid w:val="00A95DDC"/>
    <w:rsid w:val="00A9727C"/>
    <w:rsid w:val="00AA1730"/>
    <w:rsid w:val="00AA1D97"/>
    <w:rsid w:val="00AA2C2D"/>
    <w:rsid w:val="00AA5AD0"/>
    <w:rsid w:val="00AC42C2"/>
    <w:rsid w:val="00AC4330"/>
    <w:rsid w:val="00AC56EC"/>
    <w:rsid w:val="00AC7ECC"/>
    <w:rsid w:val="00AD29DA"/>
    <w:rsid w:val="00AD6EAF"/>
    <w:rsid w:val="00AE2068"/>
    <w:rsid w:val="00AE2208"/>
    <w:rsid w:val="00AE3374"/>
    <w:rsid w:val="00AF1D3A"/>
    <w:rsid w:val="00B02E11"/>
    <w:rsid w:val="00B02F29"/>
    <w:rsid w:val="00B06FC4"/>
    <w:rsid w:val="00B415EB"/>
    <w:rsid w:val="00B52C36"/>
    <w:rsid w:val="00B5460B"/>
    <w:rsid w:val="00B57902"/>
    <w:rsid w:val="00B725FF"/>
    <w:rsid w:val="00B72723"/>
    <w:rsid w:val="00B735B3"/>
    <w:rsid w:val="00B7406C"/>
    <w:rsid w:val="00B872C4"/>
    <w:rsid w:val="00B93D50"/>
    <w:rsid w:val="00B97BAC"/>
    <w:rsid w:val="00BA7957"/>
    <w:rsid w:val="00BB6A5B"/>
    <w:rsid w:val="00BC24BC"/>
    <w:rsid w:val="00BC78E3"/>
    <w:rsid w:val="00BE1348"/>
    <w:rsid w:val="00BE7EB5"/>
    <w:rsid w:val="00BE7F1C"/>
    <w:rsid w:val="00BF6AA4"/>
    <w:rsid w:val="00C0436B"/>
    <w:rsid w:val="00C07CF4"/>
    <w:rsid w:val="00C2482E"/>
    <w:rsid w:val="00C24D0C"/>
    <w:rsid w:val="00C31E0A"/>
    <w:rsid w:val="00C32430"/>
    <w:rsid w:val="00C326E2"/>
    <w:rsid w:val="00C34CE6"/>
    <w:rsid w:val="00C42667"/>
    <w:rsid w:val="00C5287B"/>
    <w:rsid w:val="00C52DD7"/>
    <w:rsid w:val="00C57290"/>
    <w:rsid w:val="00C62B8B"/>
    <w:rsid w:val="00C740B7"/>
    <w:rsid w:val="00C75E6F"/>
    <w:rsid w:val="00C80A2A"/>
    <w:rsid w:val="00C86ECE"/>
    <w:rsid w:val="00C93182"/>
    <w:rsid w:val="00CA6DED"/>
    <w:rsid w:val="00CC512E"/>
    <w:rsid w:val="00CD01DD"/>
    <w:rsid w:val="00CD670D"/>
    <w:rsid w:val="00CF32E8"/>
    <w:rsid w:val="00D02CC7"/>
    <w:rsid w:val="00D228B5"/>
    <w:rsid w:val="00D23925"/>
    <w:rsid w:val="00D24B1F"/>
    <w:rsid w:val="00D436AE"/>
    <w:rsid w:val="00D53E7F"/>
    <w:rsid w:val="00D54A54"/>
    <w:rsid w:val="00D823CD"/>
    <w:rsid w:val="00D82C41"/>
    <w:rsid w:val="00D8328D"/>
    <w:rsid w:val="00D84BA6"/>
    <w:rsid w:val="00D947C5"/>
    <w:rsid w:val="00DA1750"/>
    <w:rsid w:val="00DA6347"/>
    <w:rsid w:val="00DB2D20"/>
    <w:rsid w:val="00DB4DB9"/>
    <w:rsid w:val="00DB5C51"/>
    <w:rsid w:val="00DD679B"/>
    <w:rsid w:val="00DF5279"/>
    <w:rsid w:val="00E03615"/>
    <w:rsid w:val="00E03B6C"/>
    <w:rsid w:val="00E1221C"/>
    <w:rsid w:val="00E244FE"/>
    <w:rsid w:val="00E24CF8"/>
    <w:rsid w:val="00E423EF"/>
    <w:rsid w:val="00E52E1B"/>
    <w:rsid w:val="00E56122"/>
    <w:rsid w:val="00E56A79"/>
    <w:rsid w:val="00E64EE8"/>
    <w:rsid w:val="00EA08CF"/>
    <w:rsid w:val="00EA7170"/>
    <w:rsid w:val="00EB0333"/>
    <w:rsid w:val="00EB3B99"/>
    <w:rsid w:val="00ED5B55"/>
    <w:rsid w:val="00ED5FDD"/>
    <w:rsid w:val="00ED7740"/>
    <w:rsid w:val="00EE04AF"/>
    <w:rsid w:val="00EE68E4"/>
    <w:rsid w:val="00EF30D9"/>
    <w:rsid w:val="00EF393F"/>
    <w:rsid w:val="00EF39FD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475"/>
    <w:rsid w:val="00FB086F"/>
    <w:rsid w:val="00FB6C8A"/>
    <w:rsid w:val="00FC13F5"/>
    <w:rsid w:val="00FC1527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B7FBC5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3">
    <w:name w:val="Normal (Web)"/>
    <w:basedOn w:val="a"/>
    <w:uiPriority w:val="99"/>
    <w:unhideWhenUsed/>
    <w:qFormat/>
    <w:rsid w:val="00370332"/>
    <w:rPr>
      <w:rFonts w:asciiTheme="minorHAnsi" w:eastAsiaTheme="minorEastAsia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D33C7-6AB9-4314-803C-9A5A0FEE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13</Pages>
  <Words>625</Words>
  <Characters>3568</Characters>
  <Application>Microsoft Office Word</Application>
  <DocSecurity>0</DocSecurity>
  <Lines>29</Lines>
  <Paragraphs>8</Paragraphs>
  <ScaleCrop>false</ScaleCrop>
  <Company>微软中国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217</cp:revision>
  <dcterms:created xsi:type="dcterms:W3CDTF">2024-07-18T02:43:00Z</dcterms:created>
  <dcterms:modified xsi:type="dcterms:W3CDTF">2025-10-16T06:48:00Z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