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骨髓图文系统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numPr>
          <w:ilvl w:val="0"/>
          <w:numId w:val="2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骨髓图文系统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150000</w:t>
      </w:r>
      <w:r>
        <w:rPr>
          <w:rFonts w:hint="eastAsia"/>
          <w:sz w:val="24"/>
          <w:szCs w:val="24"/>
        </w:rPr>
        <w:t>元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检验科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骨髓图文系统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150000</w:t>
            </w:r>
          </w:p>
        </w:tc>
      </w:tr>
    </w:tbl>
    <w:p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>
      <w:pPr>
        <w:pStyle w:val="2"/>
        <w:numPr>
          <w:ilvl w:val="0"/>
          <w:numId w:val="0"/>
        </w:num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</w:rPr>
        <w:t>骨髓医学影像工作站参数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 、显微镜主要技术指标</w:t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1.研究级正置显微镜，可作明场和荧光观察,  </w:t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2.光学系统：</w:t>
      </w:r>
      <w:r>
        <w:rPr>
          <w:bCs/>
          <w:sz w:val="24"/>
        </w:rPr>
        <w:t>无限远校正光学系统，齐焦距离必须为国际标准45mm</w:t>
      </w:r>
      <w:r>
        <w:rPr>
          <w:rFonts w:hint="eastAsia"/>
          <w:bCs/>
          <w:sz w:val="24"/>
        </w:rPr>
        <w:t>，</w:t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3.调焦系统：载物台垂直运动方向距离不小于25mm，带聚焦粗调限位器，粗调旋钮扭矩可调，最小微调刻度单位≤1微米</w:t>
      </w:r>
    </w:p>
    <w:p>
      <w:pPr>
        <w:spacing w:line="360" w:lineRule="auto"/>
        <w:ind w:firstLine="120" w:firstLineChars="5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4</w:t>
      </w:r>
      <w:r>
        <w:rPr>
          <w:bCs/>
          <w:sz w:val="24"/>
        </w:rPr>
        <w:t>.</w:t>
      </w:r>
      <w:r>
        <w:rPr>
          <w:rFonts w:hint="eastAsia"/>
          <w:bCs/>
          <w:sz w:val="24"/>
        </w:rPr>
        <w:t>观察镜筒：</w:t>
      </w:r>
      <w:r>
        <w:rPr>
          <w:rFonts w:hint="eastAsia"/>
          <w:sz w:val="24"/>
        </w:rPr>
        <w:t>宽场三目观察筒，</w:t>
      </w:r>
      <w:r>
        <w:rPr>
          <w:rFonts w:hint="eastAsia"/>
          <w:bCs/>
          <w:sz w:val="24"/>
        </w:rPr>
        <w:t>倾角为3</w:t>
      </w:r>
      <w:r>
        <w:rPr>
          <w:bCs/>
          <w:sz w:val="24"/>
        </w:rPr>
        <w:t>0</w:t>
      </w:r>
      <w:r>
        <w:rPr>
          <w:rFonts w:hint="eastAsia"/>
          <w:bCs/>
          <w:sz w:val="24"/>
        </w:rPr>
        <w:t>°。内置透射光柯勒照明器，高亮度L</w:t>
      </w:r>
      <w:r>
        <w:rPr>
          <w:bCs/>
          <w:sz w:val="24"/>
        </w:rPr>
        <w:t>ED</w:t>
      </w:r>
      <w:r>
        <w:rPr>
          <w:rFonts w:hint="eastAsia"/>
          <w:bCs/>
          <w:sz w:val="24"/>
        </w:rPr>
        <w:t>，可选配加装色温调整滤光片。</w:t>
      </w:r>
    </w:p>
    <w:p>
      <w:pPr>
        <w:spacing w:line="360" w:lineRule="auto"/>
        <w:ind w:firstLine="120" w:firstLineChars="5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5.  物</w:t>
      </w:r>
      <w:bookmarkStart w:id="0" w:name="_Hlk23182907"/>
      <w:r>
        <w:rPr>
          <w:rFonts w:hint="eastAsia"/>
          <w:bCs/>
          <w:sz w:val="24"/>
        </w:rPr>
        <w:t>镜：平场消色差物镜，</w:t>
      </w:r>
      <w:bookmarkEnd w:id="0"/>
      <w:r>
        <w:rPr>
          <w:rFonts w:hint="eastAsia"/>
          <w:bCs/>
          <w:sz w:val="24"/>
        </w:rPr>
        <w:t>10X（N.A. 0.25，W.D. 10.6），20X（N.A. 0.4，W.D. 1.2 spring）</w:t>
      </w:r>
    </w:p>
    <w:p>
      <w:pPr>
        <w:spacing w:line="360" w:lineRule="auto"/>
        <w:ind w:firstLine="840" w:firstLineChars="35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40X（</w:t>
      </w:r>
      <w:r>
        <w:rPr>
          <w:bCs/>
          <w:sz w:val="24"/>
        </w:rPr>
        <w:t>N.A. 0.65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W.D. 0.6 spring</w:t>
      </w:r>
      <w:r>
        <w:rPr>
          <w:rFonts w:hint="eastAsia"/>
          <w:bCs/>
          <w:sz w:val="24"/>
        </w:rPr>
        <w:t>），100X（N.A. 1.25，W.D. 0.15 spring, oil）</w:t>
      </w:r>
    </w:p>
    <w:p>
      <w:pPr>
        <w:spacing w:line="360" w:lineRule="auto"/>
        <w:ind w:firstLine="120" w:firstLineChars="5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6. 载物台：人机工程学、右手、低位置同轴驱动选钮的高抗磨损性陶瓷覆盖层载物台。</w:t>
      </w:r>
    </w:p>
    <w:p>
      <w:pPr>
        <w:spacing w:line="360" w:lineRule="auto"/>
        <w:ind w:firstLine="120" w:firstLineChars="50"/>
        <w:rPr>
          <w:bCs/>
          <w:sz w:val="24"/>
          <w:lang w:val="en-GB"/>
        </w:rPr>
      </w:pPr>
      <w:r>
        <w:rPr>
          <w:rFonts w:hint="eastAsia"/>
          <w:bCs/>
          <w:sz w:val="24"/>
        </w:rPr>
        <w:t>7.  目镜：10X宽视野目镜，带屈光度校准</w:t>
      </w:r>
    </w:p>
    <w:p>
      <w:pPr>
        <w:spacing w:line="360" w:lineRule="auto"/>
        <w:ind w:firstLine="120" w:firstLineChars="50"/>
        <w:rPr>
          <w:bCs/>
          <w:sz w:val="24"/>
          <w:lang w:val="en-GB"/>
        </w:rPr>
      </w:pPr>
      <w:r>
        <w:rPr>
          <w:rFonts w:hint="eastAsia"/>
          <w:bCs/>
          <w:sz w:val="24"/>
        </w:rPr>
        <w:t>8.  物镜转盘：五孔物镜转盘</w:t>
      </w:r>
    </w:p>
    <w:p>
      <w:pPr>
        <w:spacing w:line="360" w:lineRule="auto"/>
        <w:ind w:left="1053" w:leftChars="57" w:hanging="928" w:hangingChars="387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9.  摇摆式聚光镜：</w:t>
      </w:r>
      <w:r>
        <w:rPr>
          <w:bCs/>
          <w:sz w:val="24"/>
          <w:lang w:val="en-GB"/>
        </w:rPr>
        <w:t>N.A.</w:t>
      </w:r>
      <w:r>
        <w:rPr>
          <w:rFonts w:hint="eastAsia"/>
          <w:bCs/>
          <w:sz w:val="24"/>
          <w:lang w:val="en-GB"/>
        </w:rPr>
        <w:t>值</w:t>
      </w:r>
      <w:r>
        <w:rPr>
          <w:rFonts w:hint="eastAsia"/>
          <w:bCs/>
          <w:sz w:val="24"/>
        </w:rPr>
        <w:t xml:space="preserve">  0.9-0.16</w:t>
      </w:r>
    </w:p>
    <w:p>
      <w:pPr>
        <w:numPr>
          <w:ilvl w:val="0"/>
          <w:numId w:val="4"/>
        </w:numPr>
        <w:spacing w:line="360" w:lineRule="auto"/>
        <w:ind w:left="1054" w:leftChars="57" w:hanging="929" w:hangingChars="387"/>
        <w:rPr>
          <w:rFonts w:hint="eastAsia" w:ascii="宋体" w:hAnsi="宋体" w:cs="宋体"/>
          <w:b/>
          <w:bCs/>
          <w:sz w:val="24"/>
        </w:rPr>
      </w:pPr>
      <w:r>
        <w:rPr>
          <w:rFonts w:hint="eastAsia"/>
          <w:b/>
          <w:sz w:val="24"/>
        </w:rPr>
        <w:t>影像工作站参数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1、应用范围：</w:t>
      </w:r>
      <w:r>
        <w:rPr>
          <w:rFonts w:hint="eastAsia" w:ascii="宋体" w:hAnsi="宋体" w:cs="宋体"/>
          <w:sz w:val="24"/>
        </w:rPr>
        <w:t>对骨髓形态、外周血细胞形态及骨髓病理标本涂片进行显微图像处理分析，可升级增加胸腹水，脑脊液、尿液红细胞位相、病理图文、荧光原位杂交FISH及基因报告模块，可做骨髓形态学、外周血涂片及骨髓病理标等临床检测，同时输出规范格式图文一体化报告单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2、系统全面支持视窗平台，支持模拟摄像头、数字摄像头、扫描仪等图像摄入设备；</w:t>
      </w:r>
    </w:p>
    <w:p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3、配备630万高像素摄像头，数据传输口：USB3.0，最大分辨率达3024*2048，全幅分辨率最大速度≥</w:t>
      </w:r>
      <w:r>
        <w:rPr>
          <w:rFonts w:hint="eastAsia" w:ascii="宋体" w:hAnsi="宋体" w:cs="宋体"/>
          <w:kern w:val="0"/>
          <w:sz w:val="24"/>
        </w:rPr>
        <w:t>30FPS；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4、</w:t>
      </w:r>
      <w:r>
        <w:rPr>
          <w:rFonts w:hint="eastAsia" w:ascii="宋体" w:hAnsi="宋体" w:cs="宋体"/>
          <w:sz w:val="24"/>
        </w:rPr>
        <w:t>含全中文软件界面，操作界面窗口可即时切换；操作界面、病例报告项目及检验项目可根据医院需求自由增添修改。可以根据用户要求设计报告项目和检验项目，以及报告样式风格；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5、最新的SQL server 2008数据库，保证数据的稳定性及安全性，周到的数据库备份和数据库维护功能，可设定数据自动备份；灵活快速实用的数据检索、统计、查询功能。 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6、高度灵活的报告单设计调整系统，报告格式任意调整，可通过简单的鼠标拖拉，直观地设计任意多种报告格式，并根据选择的报告格式自动生成彩色图文一体化的报告。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7、单独形态分析数据模块，</w:t>
      </w:r>
      <w:r>
        <w:rPr>
          <w:rFonts w:hint="eastAsia" w:ascii="宋体" w:hAnsi="宋体" w:cs="宋体"/>
          <w:sz w:val="24"/>
          <w:lang w:bidi="en-US"/>
        </w:rPr>
        <w:t>具有专业</w:t>
      </w:r>
      <w:r>
        <w:rPr>
          <w:rFonts w:hint="eastAsia" w:ascii="宋体" w:hAnsi="宋体" w:cs="宋体"/>
          <w:sz w:val="24"/>
        </w:rPr>
        <w:t>图像优化处理功</w:t>
      </w:r>
      <w:r>
        <w:rPr>
          <w:rFonts w:hint="eastAsia" w:ascii="宋体" w:hAnsi="宋体" w:cs="宋体"/>
          <w:sz w:val="24"/>
          <w:lang w:val="zh-CN" w:bidi="zh-CN"/>
        </w:rPr>
        <w:t>能，</w:t>
      </w:r>
      <w:r>
        <w:rPr>
          <w:rFonts w:hint="eastAsia" w:ascii="宋体" w:hAnsi="宋体" w:cs="宋体"/>
          <w:sz w:val="24"/>
          <w:lang w:bidi="zh-CN"/>
        </w:rPr>
        <w:t>并且对典型</w:t>
      </w:r>
      <w:r>
        <w:rPr>
          <w:rFonts w:hint="eastAsia" w:ascii="宋体" w:hAnsi="宋体" w:cs="宋体"/>
          <w:sz w:val="24"/>
        </w:rPr>
        <w:t>图像可进行文字、图中图及图形标注；可以对图像区域或细胞进行面积、直径、圆度等测量</w:t>
      </w:r>
      <w:r>
        <w:rPr>
          <w:rFonts w:hint="eastAsia" w:ascii="宋体" w:hAnsi="宋体" w:cs="宋体"/>
          <w:sz w:val="24"/>
          <w:lang w:bidi="en-US"/>
        </w:rPr>
        <w:t>，可计算核浆比；</w:t>
      </w:r>
      <w:r>
        <w:rPr>
          <w:rFonts w:hint="eastAsia" w:ascii="宋体" w:hAnsi="宋体" w:cs="宋体"/>
          <w:sz w:val="24"/>
        </w:rPr>
        <w:t>支持多种专业形态学图像分析及测量功能，可以支持多种图像格式。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8、</w:t>
      </w:r>
      <w:r>
        <w:rPr>
          <w:rFonts w:hint="eastAsia" w:ascii="宋体" w:hAnsi="宋体" w:cs="宋体"/>
          <w:sz w:val="24"/>
        </w:rPr>
        <w:t>需要与医院的LIS/HIS/PACS系统进行双向连接，提取患者信息及发送相关检测报告，还可通过</w:t>
      </w:r>
      <w:r>
        <w:rPr>
          <w:rFonts w:hint="eastAsia" w:ascii="宋体" w:hAnsi="宋体" w:cs="宋体"/>
          <w:sz w:val="24"/>
          <w:lang w:bidi="en-US"/>
        </w:rPr>
        <w:t>internet</w:t>
      </w:r>
      <w:r>
        <w:rPr>
          <w:rFonts w:hint="eastAsia" w:ascii="宋体" w:hAnsi="宋体" w:cs="宋体"/>
          <w:sz w:val="24"/>
        </w:rPr>
        <w:t>传输报告及图像；并负责双向连接相关费用，具备示教及远程阅片功能。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9、自动计数及手动计数可选，灵活方便的骨髓细胞、外周血细胞分类计数功能，细胞计数百分比可自动同步描述模板响应陈述位置，无需人工输入；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10、</w:t>
      </w:r>
      <w:r>
        <w:rPr>
          <w:rFonts w:hint="eastAsia" w:ascii="宋体" w:hAnsi="宋体" w:cs="宋体"/>
          <w:sz w:val="24"/>
          <w:lang w:bidi="en-US"/>
        </w:rPr>
        <w:t>细胞特殊染色（组化）</w:t>
      </w:r>
      <w:r>
        <w:rPr>
          <w:rFonts w:hint="eastAsia" w:ascii="宋体" w:hAnsi="宋体" w:cs="宋体"/>
          <w:sz w:val="24"/>
        </w:rPr>
        <w:t>结果的计算：能对细胞化学染色结果进行计算,自动算出阳性和阳性反应细胞总数、阳性率和积分数等指标；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11、配有专用的细胞计数仪，可通过</w:t>
      </w:r>
      <w:r>
        <w:rPr>
          <w:rFonts w:hint="eastAsia" w:ascii="宋体" w:hAnsi="宋体" w:cs="宋体"/>
          <w:sz w:val="24"/>
          <w:lang w:bidi="en-US"/>
        </w:rPr>
        <w:t>USB</w:t>
      </w:r>
      <w:r>
        <w:rPr>
          <w:rFonts w:hint="eastAsia" w:ascii="宋体" w:hAnsi="宋体" w:cs="宋体"/>
          <w:sz w:val="24"/>
        </w:rPr>
        <w:t>端口连接至计算机，实现按键数据即时发送；通过骨髓细胞学图像分析系统，所计数细胞个数及结果同步保存于软件中，大大提高了工作效率。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cs="宋体"/>
          <w:b/>
          <w:bCs/>
          <w:sz w:val="24"/>
        </w:rPr>
        <w:t>12、</w:t>
      </w:r>
      <w:r>
        <w:rPr>
          <w:rFonts w:hint="eastAsia" w:ascii="宋体" w:hAnsi="宋体" w:cs="宋体"/>
          <w:bCs/>
          <w:sz w:val="24"/>
        </w:rPr>
        <w:t>电脑打印机：</w:t>
      </w:r>
      <w:r>
        <w:rPr>
          <w:rFonts w:hint="eastAsia" w:ascii="宋体" w:hAnsi="宋体" w:cs="宋体"/>
          <w:sz w:val="24"/>
        </w:rPr>
        <w:t>配高端品牌商务电脑：I5处理器，4G内存，1T硬盘，20寸以上高清2K以上液晶显示器；配备彩色激光打印机。</w:t>
      </w:r>
      <w:bookmarkStart w:id="1" w:name="_GoBack"/>
      <w:bookmarkEnd w:id="1"/>
    </w:p>
    <w:p/>
    <w:p>
      <w:pPr>
        <w:pStyle w:val="10"/>
        <w:spacing w:line="400" w:lineRule="exact"/>
        <w:jc w:val="left"/>
        <w:rPr>
          <w:rFonts w:ascii="宋体" w:hAnsi="宋体" w:cs="宋体"/>
          <w:color w:val="00000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1、投标截止及开标时间：2021年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日09:00，超过截止时间的投标将被拒绝（★）。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3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6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6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6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chineseCountingThousand"/>
      <w:pStyle w:val="2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3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9BFD71"/>
    <w:multiLevelType w:val="singleLevel"/>
    <w:tmpl w:val="5D9BFD7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0D0A55DB"/>
    <w:rsid w:val="21D5478E"/>
    <w:rsid w:val="3A5566B8"/>
    <w:rsid w:val="5BEA0151"/>
    <w:rsid w:val="759C65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ahoma" w:hAnsi="Tahoma"/>
      <w:sz w:val="18"/>
      <w:szCs w:val="18"/>
    </w:rPr>
  </w:style>
  <w:style w:type="paragraph" w:customStyle="1" w:styleId="10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1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纯文本 字符"/>
    <w:basedOn w:val="7"/>
    <w:link w:val="3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4</TotalTime>
  <ScaleCrop>false</ScaleCrop>
  <LinksUpToDate>false</LinksUpToDate>
  <CharactersWithSpaces>2796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2021-11-25T07:07:12Z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ADF0B54DEBC143F7BE8E026B3BA58E7F</vt:lpwstr>
  </property>
</Properties>
</file>