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腹膜透析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机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腹膜透析机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112000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肾内科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腹膜透析机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56000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>自动腹膜透析机技术参数表</w:t>
      </w:r>
    </w:p>
    <w:tbl>
      <w:tblPr>
        <w:tblStyle w:val="5"/>
        <w:tblpPr w:leftFromText="180" w:rightFromText="180" w:vertAnchor="text" w:horzAnchor="page" w:tblpXSpec="center" w:tblpY="60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16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参数名称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参数规格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输入功率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最大600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W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，平均值200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*2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系统原理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国际先进的气压驱动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液体流量/次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100 ml～3000ml/次，增加梯度为1ml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流量误差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≤±3%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控温范围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℃～3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℃，增加梯度1℃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控温误差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误差±2℃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*7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人机交互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 w:firstLine="120" w:firstLineChar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7寸彩色触摸屏，Linux实时操作系统，“文字+图片+语音提示”多方位引导式操作，人性化的参数设置系统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远程医疗系统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 w:firstLine="120" w:firstLineChars="5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可支持WIFI、3G、有线等3种网络连接方式，配合腹膜透析远程管理系统，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PC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Android APP及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I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OS APP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的多平台交互界面，可实时在线监测（更新频率小于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0s）、远程处方下载、结果上传及在线升级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加热系统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聚酰亚胺加热膜功率250W，电压220V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测温系统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采用高精度DS18B20传感器，双传感器冗余测量透析液温度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11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液体测量系统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特有的高精度非接触式流量计量系统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12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13</w:t>
            </w:r>
          </w:p>
        </w:tc>
        <w:tc>
          <w:tcPr>
            <w:tcW w:w="181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额定电压和频率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AC220V，50Hz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腹膜透析管路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药液适用范围适用于市面有售的所有品牌，所有规格的透析液，最多可以连接八袋腹透液。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环境温度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10℃～35℃；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相对湿度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≤80%；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大气压力范围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70KPa～106KPa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19*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报警保护</w:t>
            </w:r>
          </w:p>
        </w:tc>
        <w:tc>
          <w:tcPr>
            <w:tcW w:w="652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（1）管路堵塞、扭折、破损监测及报警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（2）防止空气注入保护，实时监测管路中的空气，及时排出，保护患者的治疗安全；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（3）温度不适宜报警：透析液温度超过设定温度±2℃后，机器报警，自动停止注入，温度事宜后自动恢复；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（4）管路检测报警：管路存在破损等实时报警；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（5）开机自检报警：开机过程中对设备内部的关键部件及传感器自建，检测到异常后机器报警提示；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（6）加热板温度超过60℃后,机器启动温度保护系统，停止加热；加热板温度超过70℃,温控开关自动切断加热电源，需手动恢复后才能继续控制加热。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留腹时间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机器根据总治疗时间及周期自动调整，最少1min，增加梯度为1min。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21*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整机功能</w:t>
            </w:r>
          </w:p>
        </w:tc>
        <w:tc>
          <w:tcPr>
            <w:tcW w:w="6521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工作状态和治疗方式的显示；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RFID刷卡获取患者信息及处方；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参数设定及显示；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管理堵塞或有空气提示功能；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治疗结果的保存及查询；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系统参数的设置和保存；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报警信息的保存与查询；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实时上传治疗数据、处方下载及结果上传功能；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远程升级功能；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手控引流功能；</w:t>
            </w:r>
          </w:p>
          <w:p>
            <w:pPr>
              <w:numPr>
                <w:ilvl w:val="0"/>
                <w:numId w:val="4"/>
              </w:numPr>
              <w:ind w:left="0" w:firstLine="6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超温报警功能;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治疗模式</w:t>
            </w:r>
          </w:p>
        </w:tc>
        <w:tc>
          <w:tcPr>
            <w:tcW w:w="6521" w:type="dxa"/>
            <w:vAlign w:val="center"/>
          </w:tcPr>
          <w:p>
            <w:pPr>
              <w:ind w:left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CCPD/IPD、TPD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断电保护</w:t>
            </w:r>
          </w:p>
        </w:tc>
        <w:tc>
          <w:tcPr>
            <w:tcW w:w="6521" w:type="dxa"/>
            <w:vAlign w:val="center"/>
          </w:tcPr>
          <w:p>
            <w:pPr>
              <w:ind w:left="6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具有后备电池，在停电状态下设备自动暂停，机器正常显示及操作。如果供电在2小时内恢复，设备可继续恢复治疗；超过2个小时，系统提示“请结束治疗”。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处方设置方式</w:t>
            </w:r>
          </w:p>
        </w:tc>
        <w:tc>
          <w:tcPr>
            <w:tcW w:w="6521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2" w:leftChars="-42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具有智能处方卡管理，处方可通过刷卡、远程下载以及本机修改等三种方式获取</w:t>
            </w:r>
          </w:p>
        </w:tc>
      </w:tr>
    </w:tbl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6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FA5D12"/>
    <w:multiLevelType w:val="multilevel"/>
    <w:tmpl w:val="23FA5D12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9611B"/>
    <w:multiLevelType w:val="multilevel"/>
    <w:tmpl w:val="6299611B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5EE31127"/>
    <w:rsid w:val="72D50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2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2021-12-25T00:44:34Z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2D48307A1FB34AE1B000BD0950D5A2D4</vt:lpwstr>
  </property>
</Properties>
</file>